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20" w:lineRule="auto"/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关于开展“我眼中的资环精神”系列活动的通知</w:t>
      </w:r>
    </w:p>
    <w:p>
      <w:pPr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学院全体师生：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为弘扬“资环有我，有我必胜”的资环精神，激励全院师生奋勇向前、敢于拼搏，以坚韧不拔的意志品质，在教学、科研、工作、学习等领域更上新台阶，同时引导广大学子在实现中华民族伟大复兴的奋斗中追逐青春梦想，体现当代大学生的蓬勃朝气和与时俱进的精神风貌，值此五四青年节，我院特开展“我眼中的资环精神”系列活动，现将活动安排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right="0" w:rightChars="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我眼中的资环精神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活动内容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（一）“我眼中的资环精神”主题征文比赛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一）内容要求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围绕“资环精神”或“我与资环”展开，具体如下：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1、资环精神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内容围绕“资环精神”的内涵进行具体阐述：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1）负责任、敢担当的主人翁意识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2）集体荣誉感与集体主义精神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3）勇于拼搏与奋发向上的乐观精神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4）不怕牺牲与坚韧不拔的意志品质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5）敢为天下先的精神与情怀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6）个人所理解的其他内涵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2、我与资环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资环学院师生一直秉承“资环有我，有我必胜”的信念在各项活动中屡创佳绩，为进一步弘扬资环精神，参赛者可围绕资环精神讲述“我与资环”的故事。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二）参赛要求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1）参赛文章应是原创，如发现非原创，取消评比资格。征文根据网络查重结果，如抄袭套改内容超过文章1/3，取消征文参评资格，每位参赛者仅限一篇作品。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2）作品要求有较强的思想内涵，贴近生活、贴近实际，思想内容健康，积极向上，体现青年精神风貌或反映当代大学生心声。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3）符合征文主题，作品文体不限。其中散文、杂文要求1500字以上；诗歌以15行左右为宜，古体诗不限。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4）作品格式要求：在文题下注明参赛信息（院系、专业、年级、姓名、联系方式等，有指导老师的请注明）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标题：黑体，三号，居中对齐；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正文：宋体，四号，两端对齐；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5）所有参赛作品一律不予退还，请作者自留底稿，参赛作品版权归大赛组委会所有，主办单位有权印制、出版、宣传获奖作品。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6）不按要求上报征文不予参评。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（二）“我眼中的资环精神”主题演讲比赛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1、内容要求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同“我眼中的资环精神”主题征文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2、参赛要求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1)要求脱稿演讲，演讲过程中要求选手语言流畅、演讲技巧娴熟，具有较强的感染力。选手可以根据自己的需要在演讲过程中播放一些背景音乐；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2)每位选手的演讲时间限时5分钟。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)可同时参加征文比赛与演讲比赛（文稿可相同），也可只参加其中一项。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（三）“我眼中的资环精神”摄影大赛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1、内容要求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提交作品应满足以下任意一点：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1</w:t>
      </w:r>
      <w:r>
        <w:rPr>
          <w:rFonts w:hint="eastAsia"/>
          <w:sz w:val="24"/>
          <w:szCs w:val="24"/>
          <w:lang w:eastAsia="zh-CN"/>
        </w:rPr>
        <w:t>)</w:t>
      </w:r>
      <w:r>
        <w:rPr>
          <w:rFonts w:hint="eastAsia"/>
          <w:sz w:val="24"/>
          <w:szCs w:val="24"/>
          <w:lang w:val="en-US" w:eastAsia="zh-CN"/>
        </w:rPr>
        <w:t>能够展现资环师生良好的精神面貌及工作、学习状态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)</w:t>
      </w:r>
      <w:r>
        <w:rPr>
          <w:rFonts w:hint="eastAsia"/>
          <w:sz w:val="24"/>
          <w:szCs w:val="24"/>
          <w:lang w:val="en-US" w:eastAsia="zh-CN"/>
        </w:rPr>
        <w:t>能够展现资环学院班级、党组织、团组织、部门办公室精神面貌及工作、学习状态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)</w:t>
      </w:r>
      <w:r>
        <w:rPr>
          <w:rFonts w:hint="eastAsia"/>
          <w:sz w:val="24"/>
          <w:szCs w:val="24"/>
          <w:lang w:val="en-US" w:eastAsia="zh-CN"/>
        </w:rPr>
        <w:t>能够展现资环师生在文体活动中的飒爽英姿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eastAsia="zh-CN"/>
        </w:rPr>
        <w:t>)</w:t>
      </w:r>
      <w:r>
        <w:rPr>
          <w:rFonts w:hint="eastAsia"/>
          <w:sz w:val="24"/>
          <w:szCs w:val="24"/>
          <w:lang w:val="en-US" w:eastAsia="zh-CN"/>
        </w:rPr>
        <w:t>能够展现自己或他人的“资环故事”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活动时间及地点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 w:right="0" w:right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“我眼中的资环精神”主题征文比赛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报名投稿: 5月4 日  —— 5月18日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线上投票: 5月20日 —— 5月21日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结果公示、颁奖典礼: 5月23日 晚19：30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地点：北校区绣山活动中心北报告厅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 w:right="0" w:right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“我眼中的资环精神”主题演讲比赛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报名日期: 5月4日  ——  5月18日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初赛：5月20日晚19：30  地点：北校区8T教室</w:t>
      </w:r>
      <w:r>
        <w:rPr>
          <w:sz w:val="24"/>
          <w:szCs w:val="24"/>
        </w:rPr>
        <w:t>（选拔前12名）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决赛：5月23日晚20：00  地点：北校区绣山活动中心北报告厅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 w:right="0" w:right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“我眼中的资环精神”摄影大赛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报名投稿: 5月4 日  —— 5月18日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线上投票: 5月20日 —— 5月21日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结果公示、颁奖典礼: 5月23日 晚19：30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地点：北校区绣山活动中心北报告厅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获奖作品线下展览：南、北校区校园内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奖项设置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三项比赛分别评选一等奖一名、二等奖两名、三等奖三名，为获奖选手颁发荣誉证书及奖品。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评奖办法及细则见附件1。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参赛方式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 w:right="0" w:right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“我眼中的资环精神”主题征文比赛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于2016年 5月4——5月18日之间将电子版报名表（见附件2）和作品一起以压缩文件的形式发至邮箱:zhzzb08@163.com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文件命名格式: 【征文】【学号+姓名】【班级】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示例: 【征文】【2015011466张三】【地科1504】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 w:right="0" w:right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“我眼中的资环精神”主题演讲比赛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于2016年5月4日——5月18日之间将电子版报名表（见附件3）发至邮箱:zhzzb08@163.com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文件命名格式: 【演讲】【学号+姓名】【班级】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示例: 【演讲】【2015011466张三】【地科1504】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 w:right="0" w:right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“我眼中的资环精神”摄影大赛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于2016年 5月4——5月18日之间将电子版报名表（见附件4）和作品一起以压缩文件的形式发至邮箱:zhzzb08@163.com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文件命名格式: 【摄影】【学号+姓名】【班级】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示例: 【摄影】【2015011466张三】【地科1504】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资源环境学院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2016年5月4日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评奖办法及细则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一、“我眼中的资环精神”主题征文比赛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1.进行线上投票(资环学院官方微信)根据票数选出两名最佳人气奖。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2.成立专家评审组，统一要求对上报征文进行公平、公开、公正的评审工作。有评审小组进行集中评审打分，按照分数由高到低进行排名，最终评选出奖项名次。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评分细则：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1、基础分部分（60分）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(1)主题内容（10分）语言鲜明，具有思想价值和现实意义；内容符合活动主题要求，富有时代性和启迪性；感情真挚，标题新颖。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(2)体载结构（15分）文体明确，脉络清晰；文章层次分明、结构合理；布局严谨、自然、完整。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(3)语言表达（15分）语言通顺流畅、符合逻辑；写作技巧运用合理；详略得当。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(4)创新亮点（20分）材料构思新鲜、见解独特；章法架构具有独到之处；图文并茂、文采洋溢。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2、拓展分部分（40分）立意深刻，意境深远，爱国主义情怀浓厚；材料丰富，感染力强，能够引起读者共鸣；附加照片新颖、创意、真实。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二、“情感氤氲，我与资环”主题演讲比赛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(1)形象(10分)：要求气质高雅，服饰得体，举止自然大方，体现当代大学生朝气蓬勃的精神风貌。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(2)口才(30分)：普通话标准，语速适当，讲究演讲技巧，体现演讲魅力。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(3)内容(40分)：主题鲜明，积极向上，联系实际。结构合理，语言流畅。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(4)脱稿(10分)：演讲自如。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(5)即兴(10分)：随机应变。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三、“我眼中的资环精神”摄影大赛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线上投票占70%，评委打分占30%。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评分细则：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1.(20分)主题鲜明，内涵丰富，思想性强。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2.(20分)创意独特，构思精巧，富有艺术感。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3.(15分)技术运用得当，视觉效果好。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4.(25分)有纪念意义或教育意义的作品。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5.(20分)真正体现资环精神的价值和内涵作用。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 xml:space="preserve"> 主题征文活动报名表</w:t>
      </w:r>
    </w:p>
    <w:p>
      <w:pPr>
        <w:widowControl/>
        <w:jc w:val="left"/>
      </w:pPr>
    </w:p>
    <w:tbl>
      <w:tblPr>
        <w:tblStyle w:val="6"/>
        <w:tblW w:w="8268" w:type="dxa"/>
        <w:tblInd w:w="108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324"/>
        <w:gridCol w:w="384"/>
        <w:gridCol w:w="1740"/>
        <w:gridCol w:w="84"/>
        <w:gridCol w:w="1188"/>
        <w:gridCol w:w="36"/>
        <w:gridCol w:w="300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26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36"/>
                <w:szCs w:val="30"/>
              </w:rPr>
            </w:pPr>
            <w:r>
              <w:rPr>
                <w:rFonts w:ascii="楷体" w:hAnsi="楷体" w:eastAsia="楷体"/>
                <w:b/>
                <w:sz w:val="36"/>
                <w:szCs w:val="30"/>
              </w:rPr>
              <w:t>"我眼中的资环精神"系列活动</w:t>
            </w:r>
          </w:p>
          <w:p>
            <w:pPr>
              <w:jc w:val="center"/>
              <w:rPr>
                <w:rFonts w:ascii="楷体" w:hAnsi="楷体" w:eastAsia="楷体"/>
                <w:b/>
                <w:sz w:val="36"/>
                <w:szCs w:val="36"/>
              </w:rPr>
            </w:pPr>
            <w:r>
              <w:rPr>
                <w:rFonts w:ascii="仿宋_GB2312" w:eastAsia="仿宋_GB2312"/>
                <w:b/>
                <w:sz w:val="36"/>
                <w:szCs w:val="36"/>
              </w:rPr>
              <w:t>主题征文比赛报名表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学号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班级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征文主题</w:t>
            </w:r>
          </w:p>
        </w:tc>
        <w:tc>
          <w:tcPr>
            <w:tcW w:w="604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8268" w:type="dxa"/>
            <w:gridSpan w:val="8"/>
            <w:vAlign w:val="top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征文主要内容: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</w:trPr>
        <w:tc>
          <w:tcPr>
            <w:tcW w:w="18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评审人</w:t>
            </w:r>
          </w:p>
        </w:tc>
        <w:tc>
          <w:tcPr>
            <w:tcW w:w="22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得分</w:t>
            </w:r>
          </w:p>
        </w:tc>
        <w:tc>
          <w:tcPr>
            <w:tcW w:w="30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ind w:right="119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hAnsi="Calibri" w:eastAsia="仿宋_GB2312"/>
          <w:color w:val="000000"/>
          <w:kern w:val="0"/>
          <w:sz w:val="32"/>
          <w:szCs w:val="32"/>
        </w:rPr>
        <w:br w:type="page"/>
      </w: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widowControl/>
        <w:spacing w:line="360" w:lineRule="auto"/>
        <w:ind w:right="119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>主题演讲比赛报名表</w:t>
      </w:r>
    </w:p>
    <w:p>
      <w:pPr>
        <w:widowControl/>
        <w:jc w:val="left"/>
      </w:pPr>
    </w:p>
    <w:tbl>
      <w:tblPr>
        <w:tblStyle w:val="6"/>
        <w:tblW w:w="8268" w:type="dxa"/>
        <w:tblInd w:w="108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324"/>
        <w:gridCol w:w="384"/>
        <w:gridCol w:w="1740"/>
        <w:gridCol w:w="84"/>
        <w:gridCol w:w="1188"/>
        <w:gridCol w:w="36"/>
        <w:gridCol w:w="300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26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36"/>
                <w:szCs w:val="30"/>
              </w:rPr>
            </w:pPr>
            <w:r>
              <w:rPr>
                <w:rFonts w:ascii="楷体" w:hAnsi="楷体" w:eastAsia="楷体"/>
                <w:b/>
                <w:sz w:val="36"/>
                <w:szCs w:val="30"/>
              </w:rPr>
              <w:t>"我眼中的资环精神"系列活动</w:t>
            </w: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6"/>
                <w:szCs w:val="36"/>
              </w:rPr>
              <w:t>主题演讲比赛报名表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学号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班级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演讲主题</w:t>
            </w:r>
          </w:p>
        </w:tc>
        <w:tc>
          <w:tcPr>
            <w:tcW w:w="604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8" w:hRule="atLeast"/>
        </w:trPr>
        <w:tc>
          <w:tcPr>
            <w:tcW w:w="8268" w:type="dxa"/>
            <w:gridSpan w:val="8"/>
            <w:vAlign w:val="top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演讲主要内容: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</w:trPr>
        <w:tc>
          <w:tcPr>
            <w:tcW w:w="18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评审人</w:t>
            </w:r>
          </w:p>
        </w:tc>
        <w:tc>
          <w:tcPr>
            <w:tcW w:w="22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得分</w:t>
            </w:r>
          </w:p>
        </w:tc>
        <w:tc>
          <w:tcPr>
            <w:tcW w:w="30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ind w:right="119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hAnsi="Calibri" w:eastAsia="仿宋_GB2312"/>
          <w:color w:val="000000"/>
          <w:kern w:val="0"/>
          <w:sz w:val="32"/>
          <w:szCs w:val="32"/>
        </w:rPr>
        <w:br w:type="page"/>
      </w: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4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widowControl/>
        <w:spacing w:line="360" w:lineRule="auto"/>
        <w:ind w:right="119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>摄影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大赛</w:t>
      </w:r>
      <w:r>
        <w:rPr>
          <w:rFonts w:ascii="仿宋_GB2312" w:eastAsia="仿宋_GB2312"/>
          <w:b/>
          <w:sz w:val="36"/>
          <w:szCs w:val="36"/>
        </w:rPr>
        <w:t>报名表</w:t>
      </w:r>
    </w:p>
    <w:p>
      <w:pPr>
        <w:widowControl/>
        <w:jc w:val="left"/>
      </w:pPr>
    </w:p>
    <w:tbl>
      <w:tblPr>
        <w:tblStyle w:val="6"/>
        <w:tblW w:w="8268" w:type="dxa"/>
        <w:tblInd w:w="108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324"/>
        <w:gridCol w:w="384"/>
        <w:gridCol w:w="1740"/>
        <w:gridCol w:w="84"/>
        <w:gridCol w:w="1188"/>
        <w:gridCol w:w="36"/>
        <w:gridCol w:w="300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26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36"/>
                <w:szCs w:val="30"/>
              </w:rPr>
            </w:pPr>
            <w:r>
              <w:rPr>
                <w:rFonts w:ascii="楷体" w:hAnsi="楷体" w:eastAsia="楷体"/>
                <w:b/>
                <w:sz w:val="36"/>
                <w:szCs w:val="30"/>
              </w:rPr>
              <w:t>"我眼中的资环精神"系列活动</w:t>
            </w:r>
          </w:p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6"/>
                <w:szCs w:val="36"/>
              </w:rPr>
              <w:t>摄影</w:t>
            </w:r>
            <w:r>
              <w:rPr>
                <w:rFonts w:hint="eastAsia" w:ascii="仿宋_GB2312" w:eastAsia="仿宋_GB2312"/>
                <w:b/>
                <w:sz w:val="36"/>
                <w:szCs w:val="36"/>
                <w:lang w:eastAsia="zh-CN"/>
              </w:rPr>
              <w:t>大赛</w:t>
            </w:r>
            <w:r>
              <w:rPr>
                <w:rFonts w:ascii="仿宋_GB2312" w:eastAsia="仿宋_GB2312"/>
                <w:b/>
                <w:sz w:val="36"/>
                <w:szCs w:val="36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学号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班级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作品主题</w:t>
            </w:r>
          </w:p>
        </w:tc>
        <w:tc>
          <w:tcPr>
            <w:tcW w:w="604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8268" w:type="dxa"/>
            <w:gridSpan w:val="8"/>
            <w:vAlign w:val="top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图片讲解: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</w:trPr>
        <w:tc>
          <w:tcPr>
            <w:tcW w:w="18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评审人</w:t>
            </w:r>
          </w:p>
        </w:tc>
        <w:tc>
          <w:tcPr>
            <w:tcW w:w="22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得分</w:t>
            </w:r>
          </w:p>
        </w:tc>
        <w:tc>
          <w:tcPr>
            <w:tcW w:w="30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2342722">
    <w:nsid w:val="57299442"/>
    <w:multiLevelType w:val="singleLevel"/>
    <w:tmpl w:val="57299442"/>
    <w:lvl w:ilvl="0" w:tentative="1">
      <w:start w:val="1"/>
      <w:numFmt w:val="decimal"/>
      <w:suff w:val="nothing"/>
      <w:lvlText w:val="%1."/>
      <w:lvlJc w:val="left"/>
    </w:lvl>
  </w:abstractNum>
  <w:abstractNum w:abstractNumId="1462341970">
    <w:nsid w:val="57299152"/>
    <w:multiLevelType w:val="singleLevel"/>
    <w:tmpl w:val="57299152"/>
    <w:lvl w:ilvl="0" w:tentative="1">
      <w:start w:val="1"/>
      <w:numFmt w:val="chineseCounting"/>
      <w:suff w:val="nothing"/>
      <w:lvlText w:val="%1、"/>
      <w:lvlJc w:val="left"/>
    </w:lvl>
  </w:abstractNum>
  <w:abstractNum w:abstractNumId="1462344333">
    <w:nsid w:val="57299A8D"/>
    <w:multiLevelType w:val="singleLevel"/>
    <w:tmpl w:val="57299A8D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62341970"/>
  </w:num>
  <w:num w:numId="2">
    <w:abstractNumId w:val="1462342722"/>
  </w:num>
  <w:num w:numId="3">
    <w:abstractNumId w:val="14623443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F4FA4"/>
    <w:rsid w:val="07FF4FA4"/>
    <w:rsid w:val="61445B3B"/>
    <w:rsid w:val="632F52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782C1"/>
      <w:u w:val="single"/>
    </w:rPr>
  </w:style>
  <w:style w:type="character" w:styleId="5">
    <w:name w:val="Hyperlink"/>
    <w:basedOn w:val="3"/>
    <w:uiPriority w:val="0"/>
    <w:rPr>
      <w:color w:val="0782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2016-05-04T05:41:00Z</dcterms:created>
  <dc:creator>yyk</dc:creator>
  <cp:lastModifiedBy>唐帅</cp:lastModifiedBy>
  <dcterms:modified xsi:type="dcterms:W3CDTF">2016-05-04T11:13:02Z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