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A9" w:rsidRPr="00521C89" w:rsidRDefault="002561A9" w:rsidP="002561A9">
      <w:pPr>
        <w:widowControl/>
        <w:shd w:val="clear" w:color="auto" w:fill="FFFFFF"/>
        <w:spacing w:line="360" w:lineRule="auto"/>
        <w:jc w:val="left"/>
        <w:rPr>
          <w:rFonts w:ascii="黑体" w:eastAsia="黑体"/>
          <w:bCs/>
          <w:sz w:val="32"/>
          <w:szCs w:val="32"/>
        </w:rPr>
      </w:pPr>
      <w:r w:rsidRPr="00521C89">
        <w:rPr>
          <w:rFonts w:ascii="黑体" w:eastAsia="黑体" w:hint="eastAsia"/>
          <w:bCs/>
          <w:sz w:val="32"/>
          <w:szCs w:val="32"/>
        </w:rPr>
        <w:t>附表1</w:t>
      </w:r>
    </w:p>
    <w:p w:rsidR="002561A9" w:rsidRPr="00270EE2" w:rsidRDefault="002561A9" w:rsidP="002561A9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bCs/>
          <w:sz w:val="32"/>
          <w:szCs w:val="32"/>
        </w:rPr>
      </w:pPr>
      <w:r w:rsidRPr="00270EE2">
        <w:rPr>
          <w:rFonts w:ascii="方正小标宋简体" w:eastAsia="方正小标宋简体" w:hint="eastAsia"/>
          <w:bCs/>
          <w:sz w:val="32"/>
          <w:szCs w:val="32"/>
        </w:rPr>
        <w:t>各类收入分配表</w:t>
      </w:r>
    </w:p>
    <w:tbl>
      <w:tblPr>
        <w:tblW w:w="0" w:type="auto"/>
        <w:tblInd w:w="14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26"/>
        <w:gridCol w:w="1125"/>
        <w:gridCol w:w="1125"/>
        <w:gridCol w:w="1140"/>
        <w:gridCol w:w="2760"/>
      </w:tblGrid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收入类别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学校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院（系）</w:t>
            </w: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个人</w:t>
            </w: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说明</w:t>
            </w: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教学服务收入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1.统招外学历教育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20%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80%</w:t>
            </w: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包括：函授班、教学辅导班、学位课程进修班、非全日制专业学位研究生班等</w:t>
            </w: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2.非学历教育收入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20%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80%</w:t>
            </w: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培训班、辅导班、进修生班等培训收入</w:t>
            </w: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教学辅助收入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20%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80%</w:t>
            </w: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设备(仪器)、实验室、计算机室、多媒体教室等有偿使用（开放）收入</w:t>
            </w: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科研服务收入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30%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30%</w:t>
            </w: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40%</w:t>
            </w: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1.技术转让收入</w:t>
            </w:r>
          </w:p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 w:rsidRPr="00856872">
              <w:rPr>
                <w:rFonts w:ascii="仿宋_GB2312" w:eastAsia="仿宋_GB2312" w:hint="eastAsia"/>
                <w:bCs/>
                <w:sz w:val="24"/>
              </w:rPr>
              <w:t xml:space="preserve"> (超过20万元的部分)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30%</w:t>
            </w:r>
          </w:p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40%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20%</w:t>
            </w:r>
          </w:p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30%</w:t>
            </w: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50%</w:t>
            </w:r>
          </w:p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30%</w:t>
            </w: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包括：专利权、非专利技术等职务成果以及属于职务成果的工程设计、产品设计、育种材料等转让收入</w:t>
            </w: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2.专著出版发行收入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20%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80%</w:t>
            </w: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3.其他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60%</w:t>
            </w:r>
          </w:p>
          <w:p w:rsidR="002561A9" w:rsidRDefault="002561A9" w:rsidP="00E13338">
            <w:pPr>
              <w:widowControl/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40%</w:t>
            </w: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包括：科研实（试）验副产品销售等其他科技服务收入</w:t>
            </w: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后勤服务收入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30%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40%</w:t>
            </w: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30%</w:t>
            </w: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经营服务方面的收入</w:t>
            </w:r>
          </w:p>
        </w:tc>
      </w:tr>
      <w:tr w:rsidR="002561A9" w:rsidTr="00E13338">
        <w:trPr>
          <w:trHeight w:val="395"/>
        </w:trPr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其他收入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1.公共设施开放收入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30%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70%</w:t>
            </w: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包括：图书馆、体育馆、游泳池、浴室等</w:t>
            </w:r>
          </w:p>
        </w:tc>
      </w:tr>
      <w:tr w:rsidR="002561A9" w:rsidTr="00E13338">
        <w:tc>
          <w:tcPr>
            <w:tcW w:w="2726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2.其他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80%</w:t>
            </w:r>
          </w:p>
        </w:tc>
        <w:tc>
          <w:tcPr>
            <w:tcW w:w="1125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20%</w:t>
            </w:r>
          </w:p>
        </w:tc>
        <w:tc>
          <w:tcPr>
            <w:tcW w:w="114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760" w:type="dxa"/>
            <w:shd w:val="clear" w:color="auto" w:fill="FFFFFF"/>
          </w:tcPr>
          <w:p w:rsidR="002561A9" w:rsidRDefault="002561A9" w:rsidP="00E13338">
            <w:pPr>
              <w:widowControl/>
              <w:spacing w:line="360" w:lineRule="auto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不能归类到以上类型</w:t>
            </w:r>
          </w:p>
        </w:tc>
      </w:tr>
    </w:tbl>
    <w:p w:rsidR="002561A9" w:rsidRDefault="002561A9" w:rsidP="002561A9">
      <w:pPr>
        <w:widowControl/>
        <w:spacing w:line="360" w:lineRule="auto"/>
        <w:jc w:val="left"/>
        <w:rPr>
          <w:rFonts w:ascii="仿宋_GB2312" w:eastAsia="仿宋_GB2312"/>
          <w:bCs/>
          <w:sz w:val="24"/>
        </w:rPr>
      </w:pPr>
    </w:p>
    <w:p w:rsidR="00AB1105" w:rsidRPr="002561A9" w:rsidRDefault="00AB1105" w:rsidP="002561A9">
      <w:bookmarkStart w:id="0" w:name="_GoBack"/>
      <w:bookmarkEnd w:id="0"/>
    </w:p>
    <w:sectPr w:rsidR="00AB1105" w:rsidRPr="0025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6FF" w:rsidRDefault="007116FF" w:rsidP="00E240E9">
      <w:r>
        <w:separator/>
      </w:r>
    </w:p>
  </w:endnote>
  <w:endnote w:type="continuationSeparator" w:id="0">
    <w:p w:rsidR="007116FF" w:rsidRDefault="007116FF" w:rsidP="00E2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6FF" w:rsidRDefault="007116FF" w:rsidP="00E240E9">
      <w:r>
        <w:separator/>
      </w:r>
    </w:p>
  </w:footnote>
  <w:footnote w:type="continuationSeparator" w:id="0">
    <w:p w:rsidR="007116FF" w:rsidRDefault="007116FF" w:rsidP="00E2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3F793"/>
    <w:multiLevelType w:val="singleLevel"/>
    <w:tmpl w:val="5403F793"/>
    <w:lvl w:ilvl="0">
      <w:start w:val="8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BB"/>
    <w:rsid w:val="000E73DD"/>
    <w:rsid w:val="001F462F"/>
    <w:rsid w:val="002561A9"/>
    <w:rsid w:val="006C06BB"/>
    <w:rsid w:val="007116FF"/>
    <w:rsid w:val="008F1361"/>
    <w:rsid w:val="00AB1105"/>
    <w:rsid w:val="00DA3BE2"/>
    <w:rsid w:val="00E240E9"/>
    <w:rsid w:val="00F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71BD68-6B9B-468E-AE59-4BD5954A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5</cp:revision>
  <dcterms:created xsi:type="dcterms:W3CDTF">2016-10-11T09:32:00Z</dcterms:created>
  <dcterms:modified xsi:type="dcterms:W3CDTF">2016-10-11T09:48:00Z</dcterms:modified>
</cp:coreProperties>
</file>