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5B5" w:rsidRPr="00A84DAF" w:rsidRDefault="003345B5" w:rsidP="003345B5">
      <w:pPr>
        <w:pStyle w:val="a5"/>
        <w:spacing w:before="0" w:beforeAutospacing="0" w:afterLines="100" w:after="312" w:afterAutospacing="0"/>
        <w:jc w:val="both"/>
        <w:rPr>
          <w:rFonts w:ascii="Times New Roman" w:hAnsi="Times New Roman" w:cs="Times New Roman" w:hint="eastAsia"/>
          <w:b/>
          <w:kern w:val="2"/>
          <w:sz w:val="30"/>
          <w:szCs w:val="30"/>
        </w:rPr>
      </w:pPr>
      <w:r w:rsidRPr="00A84DAF">
        <w:rPr>
          <w:rFonts w:ascii="Times New Roman" w:hAnsi="Times New Roman" w:cs="Times New Roman" w:hint="eastAsia"/>
          <w:b/>
          <w:kern w:val="2"/>
          <w:sz w:val="30"/>
          <w:szCs w:val="30"/>
        </w:rPr>
        <w:t>附件</w:t>
      </w:r>
      <w:r w:rsidRPr="00A84DAF">
        <w:rPr>
          <w:rFonts w:ascii="Times New Roman" w:hAnsi="Times New Roman" w:cs="Times New Roman" w:hint="eastAsia"/>
          <w:b/>
          <w:kern w:val="2"/>
          <w:sz w:val="30"/>
          <w:szCs w:val="30"/>
        </w:rPr>
        <w:t xml:space="preserve">2          </w:t>
      </w:r>
      <w:r>
        <w:rPr>
          <w:rFonts w:ascii="Times New Roman" w:hAnsi="Times New Roman" w:cs="Times New Roman" w:hint="eastAsia"/>
          <w:b/>
          <w:kern w:val="2"/>
          <w:sz w:val="30"/>
          <w:szCs w:val="30"/>
        </w:rPr>
        <w:t>西北农林科技大学公务卡</w:t>
      </w:r>
      <w:r w:rsidRPr="00A84DAF">
        <w:rPr>
          <w:rFonts w:ascii="Times New Roman" w:hAnsi="Times New Roman" w:cs="Times New Roman" w:hint="eastAsia"/>
          <w:b/>
          <w:kern w:val="2"/>
          <w:sz w:val="30"/>
          <w:szCs w:val="30"/>
        </w:rPr>
        <w:t>结算目录</w:t>
      </w:r>
    </w:p>
    <w:tbl>
      <w:tblPr>
        <w:tblW w:w="9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556"/>
        <w:gridCol w:w="6048"/>
      </w:tblGrid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A5F7E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A5F7E">
              <w:rPr>
                <w:rFonts w:ascii="宋体" w:hAnsi="宋体" w:hint="eastAsia"/>
                <w:b/>
                <w:sz w:val="24"/>
              </w:rPr>
              <w:t>公务卡结算项目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360" w:lineRule="auto"/>
              <w:ind w:firstLineChars="12" w:firstLine="29"/>
              <w:jc w:val="center"/>
              <w:rPr>
                <w:rFonts w:ascii="宋体" w:hAnsi="宋体" w:hint="eastAsia"/>
                <w:b/>
                <w:sz w:val="24"/>
              </w:rPr>
            </w:pPr>
            <w:r w:rsidRPr="004A5F7E"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4A5F7E">
              <w:rPr>
                <w:rFonts w:ascii="宋体" w:hAnsi="宋体" w:hint="eastAsia"/>
                <w:b/>
                <w:sz w:val="24"/>
              </w:rPr>
              <w:t>注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办公费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ind w:firstLineChars="12" w:firstLine="29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购买按财务会计制度规定不符合固定资产确认标准的日常办公用品、书报杂志等支出。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02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印刷费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印刷费支出。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咨询费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咨询方面的支出。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04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手续费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支付的手续费支出。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05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水电费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支付的水电费支出。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邮电费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开支的电话费、电报费、传真费、网络通讯费等支出。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07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物业管理费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开支的办公用房、职工宿舍等的物业管理费，包括综合治理、绿化、卫生等方面的支出。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08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工作人员因出差支付的住宿费、购买</w:t>
            </w:r>
            <w:r>
              <w:rPr>
                <w:rFonts w:ascii="宋体" w:hAnsi="宋体" w:hint="eastAsia"/>
                <w:sz w:val="24"/>
              </w:rPr>
              <w:t>车票、</w:t>
            </w:r>
            <w:r w:rsidRPr="004A5F7E">
              <w:rPr>
                <w:rFonts w:ascii="宋体" w:hAnsi="宋体" w:hint="eastAsia"/>
                <w:sz w:val="24"/>
              </w:rPr>
              <w:t>机票支出等。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09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维修（护）费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日常开支的固定资产（不包括车辆</w:t>
            </w:r>
            <w:r w:rsidRPr="004A5F7E">
              <w:rPr>
                <w:rFonts w:ascii="宋体" w:hAnsi="宋体" w:hint="eastAsia"/>
                <w:sz w:val="24"/>
              </w:rPr>
              <w:t>等交通工具）修理和维护费用，网络信息系统运行与维护费用。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租赁费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租赁办公用房、宿舍、专用通讯网以及其他设备等方面的费用。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会议费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会议中按规定开支的房租费、伙食补助费以及文件资料的印刷费、会议场地租用费等。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各类培训支出。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公务接待费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按规定开支的各类公务接待（含外宾接待）费用。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专用材料费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购买日常专用材料的支出。具体包括药品及医疗耗材，农用材料，兽医用品，实验室用品，专用服装，消耗性体育用品，专用工具和仪器等方面的支出。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公务用车运行维护费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公务用车的燃料费、维修费、保险费等支出。</w:t>
            </w:r>
          </w:p>
        </w:tc>
      </w:tr>
      <w:tr w:rsidR="003345B5" w:rsidRPr="0064165C" w:rsidTr="00743650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709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556" w:type="dxa"/>
            <w:vAlign w:val="center"/>
          </w:tcPr>
          <w:p w:rsidR="003345B5" w:rsidRPr="004A5F7E" w:rsidRDefault="003345B5" w:rsidP="0074365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其他交通费用</w:t>
            </w:r>
          </w:p>
        </w:tc>
        <w:tc>
          <w:tcPr>
            <w:tcW w:w="6048" w:type="dxa"/>
            <w:vAlign w:val="center"/>
          </w:tcPr>
          <w:p w:rsidR="003345B5" w:rsidRPr="004A5F7E" w:rsidRDefault="003345B5" w:rsidP="00743650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4A5F7E">
              <w:rPr>
                <w:rFonts w:ascii="宋体" w:hAnsi="宋体" w:hint="eastAsia"/>
                <w:sz w:val="24"/>
              </w:rPr>
              <w:t>除公务用车运行维护费以外的其他交通费用。</w:t>
            </w:r>
          </w:p>
        </w:tc>
      </w:tr>
    </w:tbl>
    <w:p w:rsidR="007B6679" w:rsidRPr="003345B5" w:rsidRDefault="007B6679" w:rsidP="003345B5">
      <w:pPr>
        <w:rPr>
          <w:rFonts w:hint="eastAsia"/>
        </w:rPr>
      </w:pPr>
      <w:bookmarkStart w:id="0" w:name="_GoBack"/>
      <w:bookmarkEnd w:id="0"/>
    </w:p>
    <w:sectPr w:rsidR="007B6679" w:rsidRPr="003345B5" w:rsidSect="00696210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BC1" w:rsidRDefault="00AB2BC1" w:rsidP="00855234">
      <w:r>
        <w:separator/>
      </w:r>
    </w:p>
  </w:endnote>
  <w:endnote w:type="continuationSeparator" w:id="0">
    <w:p w:rsidR="00AB2BC1" w:rsidRDefault="00AB2BC1" w:rsidP="008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BC1" w:rsidRDefault="00AB2BC1" w:rsidP="00855234">
      <w:r>
        <w:separator/>
      </w:r>
    </w:p>
  </w:footnote>
  <w:footnote w:type="continuationSeparator" w:id="0">
    <w:p w:rsidR="00AB2BC1" w:rsidRDefault="00AB2BC1" w:rsidP="0085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F4"/>
    <w:rsid w:val="003345B5"/>
    <w:rsid w:val="00425D05"/>
    <w:rsid w:val="006129F4"/>
    <w:rsid w:val="00633DC8"/>
    <w:rsid w:val="007B6679"/>
    <w:rsid w:val="00855234"/>
    <w:rsid w:val="00A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3285E-535A-4A89-A23F-9B4177F9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2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2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234"/>
    <w:rPr>
      <w:sz w:val="18"/>
      <w:szCs w:val="18"/>
    </w:rPr>
  </w:style>
  <w:style w:type="paragraph" w:styleId="a5">
    <w:name w:val="Normal (Web)"/>
    <w:basedOn w:val="a"/>
    <w:rsid w:val="00425D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6</cp:revision>
  <dcterms:created xsi:type="dcterms:W3CDTF">2016-10-11T10:09:00Z</dcterms:created>
  <dcterms:modified xsi:type="dcterms:W3CDTF">2016-10-11T10:12:00Z</dcterms:modified>
</cp:coreProperties>
</file>