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仿宋" w:hAnsi="仿宋" w:eastAsia="仿宋" w:cs="仿宋_GB2312"/>
          <w:spacing w:val="-6"/>
          <w:sz w:val="32"/>
          <w:szCs w:val="32"/>
          <w:lang w:val="en-US" w:eastAsia="zh-CN"/>
        </w:rPr>
      </w:pPr>
      <w:r>
        <w:rPr>
          <w:rFonts w:hint="eastAsia" w:ascii="仿宋" w:hAnsi="仿宋" w:eastAsia="仿宋" w:cs="仿宋_GB2312"/>
          <w:spacing w:val="-6"/>
          <w:sz w:val="32"/>
          <w:szCs w:val="32"/>
          <w:lang w:eastAsia="zh-CN"/>
        </w:rPr>
        <w:t>附件</w:t>
      </w:r>
      <w:r>
        <w:rPr>
          <w:rFonts w:hint="eastAsia" w:ascii="仿宋" w:hAnsi="仿宋" w:eastAsia="仿宋" w:cs="仿宋_GB2312"/>
          <w:spacing w:val="-6"/>
          <w:sz w:val="32"/>
          <w:szCs w:val="32"/>
          <w:lang w:val="en-US" w:eastAsia="zh-CN"/>
        </w:rPr>
        <w:t>1：</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陕西省高等教育学会</w:t>
      </w:r>
    </w:p>
    <w:p>
      <w:pPr>
        <w:spacing w:afterLines="50"/>
        <w:jc w:val="center"/>
        <w:rPr>
          <w:rFonts w:ascii="仿宋" w:hAnsi="仿宋" w:eastAsia="仿宋" w:cs="黑体"/>
          <w:b/>
          <w:sz w:val="36"/>
          <w:szCs w:val="36"/>
        </w:rPr>
      </w:pPr>
      <w:r>
        <w:rPr>
          <w:rFonts w:hint="eastAsia" w:ascii="方正小标宋简体" w:hAnsi="方正小标宋简体" w:eastAsia="方正小标宋简体" w:cs="方正小标宋简体"/>
          <w:bCs/>
          <w:sz w:val="36"/>
          <w:szCs w:val="36"/>
        </w:rPr>
        <w:t>2019年度高等教育科学研究项目立项指南</w:t>
      </w:r>
    </w:p>
    <w:p>
      <w:pPr>
        <w:spacing w:line="600" w:lineRule="exact"/>
        <w:ind w:firstLine="616" w:firstLineChars="200"/>
        <w:rPr>
          <w:rFonts w:ascii="仿宋" w:hAnsi="仿宋" w:eastAsia="仿宋" w:cs="仿宋_GB2312"/>
          <w:color w:val="auto"/>
          <w:spacing w:val="-6"/>
          <w:sz w:val="32"/>
          <w:szCs w:val="32"/>
        </w:rPr>
      </w:pPr>
      <w:r>
        <w:rPr>
          <w:rFonts w:hint="eastAsia" w:ascii="仿宋" w:hAnsi="仿宋" w:eastAsia="仿宋" w:cs="仿宋_GB2312"/>
          <w:spacing w:val="-6"/>
          <w:sz w:val="32"/>
          <w:szCs w:val="32"/>
        </w:rPr>
        <w:t>为</w:t>
      </w:r>
      <w:r>
        <w:rPr>
          <w:rFonts w:hint="eastAsia" w:ascii="仿宋" w:hAnsi="仿宋" w:eastAsia="仿宋" w:cs="仿宋_GB2312"/>
          <w:color w:val="auto"/>
          <w:spacing w:val="-6"/>
          <w:sz w:val="32"/>
          <w:szCs w:val="32"/>
        </w:rPr>
        <w:t>做好2019年度陕西省高等教育学会高等教育科学研究项目立项工作，特制定本指南。指南中所列内容仅供各位申请者申报时参考，非指定的具体项目名称，申请人可根据本指南，结合学校和个人研究实际，确定具体项目名称和研究内容。本指南分为重点项目和一般项目立项指南（重点项目根据课题论证情况和现实研究需要从一般项目申请书中择优设立）、专项项目立项指南两部分，专项研究项目鼓励校际合作、集中攻关。</w:t>
      </w:r>
    </w:p>
    <w:p>
      <w:pPr>
        <w:spacing w:beforeLines="50" w:afterLines="50" w:line="600" w:lineRule="exact"/>
        <w:ind w:firstLine="643" w:firstLineChars="200"/>
        <w:rPr>
          <w:rFonts w:ascii="黑体" w:hAnsi="黑体" w:eastAsia="黑体"/>
          <w:b/>
          <w:sz w:val="32"/>
          <w:szCs w:val="32"/>
        </w:rPr>
      </w:pPr>
      <w:r>
        <w:rPr>
          <w:rFonts w:hint="eastAsia" w:ascii="黑体" w:hAnsi="黑体" w:eastAsia="黑体"/>
          <w:b/>
          <w:sz w:val="32"/>
          <w:szCs w:val="32"/>
        </w:rPr>
        <w:t>一、重点项目与一般项目立项指南</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1. 新时代中国特色社会主义高等教育发展研究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1.1习近平总书记关于高等教育的重要论述研究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1.2 2035中国高等教育现代化实现路径研究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1.3 落实《加快推进教育现代化实施方案（2018—2022年）》的措施研究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1.4 2018年习总书记“五二北大讲话”精神、全国教育大会精神、成都会议精神、全省教育大会精神研究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1.5 新时代中国高等教育高质量发展路径和对策研究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1.6 高等教育现代化评估的理论基础与指标构建研究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1.7 新时代立德树人工程研究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1.8 高校坚持正确政治方向研究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1.9 高校治理体系与治理能力现代化研究</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2.高质量师资队伍建设研究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 xml:space="preserve">2.1高水平师资队伍建设质量标准、评价体系研究 </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2.2高水平师资队伍建设路</w:t>
      </w:r>
      <w:bookmarkStart w:id="0" w:name="_GoBack"/>
      <w:bookmarkEnd w:id="0"/>
      <w:r>
        <w:rPr>
          <w:rFonts w:hint="eastAsia" w:ascii="仿宋" w:hAnsi="仿宋" w:eastAsia="仿宋" w:cs="仿宋_GB2312"/>
          <w:spacing w:val="-6"/>
          <w:sz w:val="32"/>
          <w:szCs w:val="32"/>
        </w:rPr>
        <w:t>径研究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2.3高校师德师风建设研究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2.4高校教师教学科研关系研究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2.5 高校教师教学能力提升研究</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3.高水平人才培养体系研究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3.1立德树人落实机制研究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3.2人才培养质量保障机制研究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3.3应用型人才培养质量及评价体系研究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3.4“以学生为中心”大学生成长与发展模式研究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3.5 大学生管理与学习评价研究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3.6信息技术创新与课堂革命研究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3.7本科教育与大学课程建设研究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3.8 “六卓越一拔尖”计划 2.0实施路径研究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3.9课程教学质量标准与评价体系研究</w:t>
      </w:r>
    </w:p>
    <w:p>
      <w:pPr>
        <w:spacing w:line="600" w:lineRule="exact"/>
        <w:ind w:firstLine="619" w:firstLineChars="200"/>
        <w:rPr>
          <w:rFonts w:ascii="仿宋" w:hAnsi="仿宋" w:eastAsia="仿宋" w:cs="仿宋_GB2312"/>
          <w:spacing w:val="-6"/>
          <w:sz w:val="32"/>
          <w:szCs w:val="32"/>
        </w:rPr>
      </w:pPr>
      <w:r>
        <w:rPr>
          <w:rFonts w:hint="eastAsia" w:ascii="仿宋" w:hAnsi="仿宋" w:eastAsia="仿宋" w:cs="仿宋_GB2312"/>
          <w:b/>
          <w:bCs/>
          <w:spacing w:val="-6"/>
          <w:sz w:val="32"/>
          <w:szCs w:val="32"/>
        </w:rPr>
        <w:t>4.高等教育内涵式发展研究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4.1高校特色化发展研究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4.2“以学生为中心”的高等教育管理体制研究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4.3高校专业结构调整研究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4.4 新工科、新医科、新农科、新文科建设的内涵与实践研究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4.5 高校投入机制研究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4.6 课堂教学质量提升与教学现代化研究</w:t>
      </w:r>
    </w:p>
    <w:p>
      <w:pPr>
        <w:pStyle w:val="2"/>
        <w:spacing w:line="600" w:lineRule="exact"/>
        <w:ind w:firstLine="619" w:firstLineChars="200"/>
        <w:jc w:val="both"/>
        <w:rPr>
          <w:rFonts w:ascii="仿宋" w:hAnsi="仿宋" w:eastAsia="仿宋" w:cs="仿宋_GB2312"/>
          <w:b/>
          <w:bCs/>
          <w:spacing w:val="-6"/>
          <w:sz w:val="32"/>
          <w:szCs w:val="32"/>
        </w:rPr>
      </w:pPr>
      <w:r>
        <w:rPr>
          <w:rFonts w:hint="eastAsia" w:ascii="仿宋" w:hAnsi="仿宋" w:eastAsia="仿宋" w:cs="仿宋_GB2312"/>
          <w:b/>
          <w:bCs/>
          <w:spacing w:val="-6"/>
          <w:sz w:val="32"/>
          <w:szCs w:val="32"/>
        </w:rPr>
        <w:t>5.高水平高等职业本科教育研究</w:t>
      </w:r>
    </w:p>
    <w:p>
      <w:pPr>
        <w:pStyle w:val="2"/>
        <w:spacing w:line="600" w:lineRule="exact"/>
        <w:ind w:firstLine="924" w:firstLineChars="300"/>
        <w:jc w:val="both"/>
        <w:rPr>
          <w:rFonts w:ascii="仿宋" w:hAnsi="仿宋" w:eastAsia="仿宋" w:cs="仿宋_GB2312"/>
          <w:spacing w:val="-6"/>
          <w:sz w:val="32"/>
          <w:szCs w:val="32"/>
        </w:rPr>
      </w:pPr>
      <w:r>
        <w:rPr>
          <w:rFonts w:hint="eastAsia" w:ascii="仿宋" w:hAnsi="仿宋" w:eastAsia="仿宋" w:cs="仿宋_GB2312"/>
          <w:spacing w:val="-6"/>
          <w:sz w:val="32"/>
          <w:szCs w:val="32"/>
        </w:rPr>
        <w:t>5.1构建现代高等职业教育新体系研究</w:t>
      </w:r>
    </w:p>
    <w:p>
      <w:pPr>
        <w:pStyle w:val="2"/>
        <w:spacing w:line="600" w:lineRule="exact"/>
        <w:ind w:firstLine="924" w:firstLineChars="300"/>
        <w:jc w:val="both"/>
        <w:rPr>
          <w:rFonts w:ascii="仿宋" w:hAnsi="仿宋" w:eastAsia="仿宋" w:cs="仿宋_GB2312"/>
          <w:spacing w:val="-6"/>
          <w:sz w:val="32"/>
          <w:szCs w:val="32"/>
        </w:rPr>
      </w:pPr>
      <w:r>
        <w:rPr>
          <w:rFonts w:hint="eastAsia" w:ascii="仿宋" w:hAnsi="仿宋" w:eastAsia="仿宋" w:cs="仿宋_GB2312"/>
          <w:spacing w:val="-6"/>
          <w:sz w:val="32"/>
          <w:szCs w:val="32"/>
        </w:rPr>
        <w:t>5.2职业本科教育：产教融合办学体制机制研究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5.3职业本科教育定位、内涵及评价标准研究</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6.陕西地方高等教育发展战略研究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6.1陕西高校服务区域发展战略研究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6.2陕西高校产教融合的实现路径研究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6.3 陕西高等教育服务“一带一路”建设研究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6.4 西北地区高等教育战略联盟研究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6.5 陕西高等教育结构研究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6.6陕西本科院校分类发展研究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6.7 高等教育现代化区域推进模式与监测研究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6.8 “四个一流”评价体系研究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6.9 陕西高校教育教学管理现代化研究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6.10 陕西高校对外开放办学与国际化研究</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7.大学生创新创业研究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 xml:space="preserve">7.1大学生创新创业基地内涵建设研究 </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7.2 高校创新创业教育课程体系建设研究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7.3 高校大学生科技成果转化对策研究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7.4创新创业教育质量评价体系研究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7.5创新创业教育实践与实训研究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7.6 大学生创新创业教育保障机制研究</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8.民办高校发展研究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8.1民办高校内部治理体系现代化研究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8.2 民办高校专业结构调整研究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8.3 一流民办高校建设路径与理念研究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8.4 民办高校办学理念及定位研究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8.5 新形势下民办院校质量提升研究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8.6 民办高校师资队伍建设长效机制研究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8.7 民办高校党建工作研究</w:t>
      </w:r>
    </w:p>
    <w:p>
      <w:pPr>
        <w:spacing w:line="600" w:lineRule="exact"/>
        <w:ind w:firstLine="619" w:firstLineChars="200"/>
        <w:rPr>
          <w:rFonts w:ascii="仿宋" w:hAnsi="仿宋" w:eastAsia="仿宋" w:cs="仿宋_GB2312"/>
          <w:b/>
          <w:bCs/>
          <w:spacing w:val="-6"/>
          <w:sz w:val="32"/>
          <w:szCs w:val="32"/>
        </w:rPr>
      </w:pPr>
      <w:r>
        <w:rPr>
          <w:rFonts w:hint="eastAsia" w:ascii="仿宋" w:hAnsi="仿宋" w:eastAsia="仿宋" w:cs="仿宋_GB2312"/>
          <w:b/>
          <w:bCs/>
          <w:spacing w:val="-6"/>
          <w:sz w:val="32"/>
          <w:szCs w:val="32"/>
        </w:rPr>
        <w:t>9.“管办评”分离与“放管服”改革研究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9.1 高等教育第三方评价机构培育机制研究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9.2 高等教育专业认证研究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9.3 新时代高等教育质量评价体系研究</w:t>
      </w:r>
    </w:p>
    <w:p>
      <w:pPr>
        <w:spacing w:line="600" w:lineRule="exact"/>
        <w:ind w:firstLine="924" w:firstLineChars="300"/>
        <w:rPr>
          <w:rFonts w:ascii="仿宋" w:hAnsi="仿宋" w:eastAsia="仿宋" w:cs="仿宋_GB2312"/>
          <w:spacing w:val="-6"/>
          <w:sz w:val="32"/>
          <w:szCs w:val="32"/>
        </w:rPr>
      </w:pPr>
      <w:r>
        <w:rPr>
          <w:rFonts w:hint="eastAsia" w:ascii="仿宋" w:hAnsi="仿宋" w:eastAsia="仿宋" w:cs="仿宋_GB2312"/>
          <w:spacing w:val="-6"/>
          <w:sz w:val="32"/>
          <w:szCs w:val="32"/>
        </w:rPr>
        <w:t>9.4 高校新型智库建设研究</w:t>
      </w:r>
    </w:p>
    <w:p>
      <w:pPr>
        <w:spacing w:beforeLines="50" w:afterLines="50" w:line="600" w:lineRule="exact"/>
        <w:ind w:firstLine="640" w:firstLineChars="200"/>
        <w:rPr>
          <w:rFonts w:ascii="黑体" w:hAnsi="黑体" w:eastAsia="黑体"/>
          <w:sz w:val="32"/>
          <w:szCs w:val="32"/>
        </w:rPr>
      </w:pPr>
      <w:r>
        <w:rPr>
          <w:rFonts w:hint="eastAsia" w:ascii="黑体" w:hAnsi="黑体" w:eastAsia="黑体"/>
          <w:sz w:val="32"/>
          <w:szCs w:val="32"/>
        </w:rPr>
        <w:t>二、专项研究项目立项指南</w:t>
      </w:r>
    </w:p>
    <w:p>
      <w:pPr>
        <w:spacing w:line="600" w:lineRule="exact"/>
        <w:ind w:left="592"/>
        <w:rPr>
          <w:rFonts w:ascii="仿宋" w:hAnsi="仿宋" w:eastAsia="仿宋" w:cs="仿宋_GB2312"/>
          <w:spacing w:val="-6"/>
          <w:sz w:val="32"/>
          <w:szCs w:val="32"/>
        </w:rPr>
      </w:pPr>
      <w:r>
        <w:rPr>
          <w:rFonts w:hint="eastAsia" w:ascii="仿宋" w:hAnsi="仿宋" w:eastAsia="仿宋" w:cs="仿宋_GB2312"/>
          <w:spacing w:val="-6"/>
          <w:sz w:val="32"/>
          <w:szCs w:val="32"/>
        </w:rPr>
        <w:t>1.陕西高等教育发展质量报告</w:t>
      </w:r>
    </w:p>
    <w:p>
      <w:pPr>
        <w:spacing w:line="600" w:lineRule="exact"/>
        <w:ind w:firstLine="616" w:firstLineChars="200"/>
        <w:rPr>
          <w:rFonts w:ascii="仿宋" w:hAnsi="仿宋" w:eastAsia="仿宋" w:cs="仿宋_GB2312"/>
          <w:spacing w:val="-6"/>
          <w:sz w:val="32"/>
          <w:szCs w:val="32"/>
        </w:rPr>
      </w:pPr>
      <w:r>
        <w:rPr>
          <w:rFonts w:hint="eastAsia" w:ascii="仿宋" w:hAnsi="仿宋" w:eastAsia="仿宋" w:cs="仿宋_GB2312"/>
          <w:spacing w:val="-6"/>
          <w:sz w:val="32"/>
          <w:szCs w:val="32"/>
        </w:rPr>
        <w:t>2.新中国成立70年陕西高等教育发展的逻辑研究</w:t>
      </w:r>
    </w:p>
    <w:p>
      <w:pPr>
        <w:spacing w:line="600" w:lineRule="exact"/>
        <w:ind w:firstLine="616" w:firstLineChars="200"/>
        <w:rPr>
          <w:rFonts w:ascii="仿宋" w:hAnsi="仿宋" w:eastAsia="仿宋" w:cs="仿宋_GB2312"/>
          <w:spacing w:val="-6"/>
          <w:sz w:val="32"/>
          <w:szCs w:val="32"/>
        </w:rPr>
      </w:pPr>
      <w:r>
        <w:rPr>
          <w:rFonts w:hint="eastAsia" w:ascii="仿宋" w:hAnsi="仿宋" w:eastAsia="仿宋" w:cs="仿宋_GB2312"/>
          <w:spacing w:val="-6"/>
          <w:sz w:val="32"/>
          <w:szCs w:val="32"/>
        </w:rPr>
        <w:t>3.新中国成立70年陕西高等教育发展的基本经验研究</w:t>
      </w:r>
    </w:p>
    <w:p>
      <w:pPr>
        <w:spacing w:line="600" w:lineRule="exact"/>
        <w:ind w:firstLine="616" w:firstLineChars="200"/>
        <w:rPr>
          <w:rFonts w:ascii="仿宋" w:hAnsi="仿宋" w:eastAsia="仿宋" w:cs="仿宋_GB2312"/>
          <w:spacing w:val="-6"/>
          <w:sz w:val="32"/>
          <w:szCs w:val="32"/>
        </w:rPr>
      </w:pPr>
      <w:r>
        <w:rPr>
          <w:rFonts w:hint="eastAsia" w:ascii="仿宋" w:hAnsi="仿宋" w:eastAsia="仿宋" w:cs="仿宋_GB2312"/>
          <w:spacing w:val="-6"/>
          <w:sz w:val="32"/>
          <w:szCs w:val="32"/>
        </w:rPr>
        <w:t>4.改革开放40年陕西高等教育发展与展望研究</w:t>
      </w:r>
    </w:p>
    <w:p>
      <w:pPr>
        <w:spacing w:line="600" w:lineRule="exact"/>
        <w:ind w:firstLine="616" w:firstLineChars="200"/>
        <w:rPr>
          <w:rFonts w:ascii="仿宋" w:hAnsi="仿宋" w:eastAsia="仿宋" w:cs="仿宋_GB2312"/>
          <w:spacing w:val="-6"/>
          <w:sz w:val="32"/>
          <w:szCs w:val="32"/>
        </w:rPr>
      </w:pPr>
      <w:r>
        <w:rPr>
          <w:rFonts w:hint="eastAsia" w:ascii="仿宋" w:hAnsi="仿宋" w:eastAsia="仿宋" w:cs="仿宋_GB2312"/>
          <w:spacing w:val="-6"/>
          <w:sz w:val="32"/>
          <w:szCs w:val="32"/>
        </w:rPr>
        <w:t>5.建设高水平大学促进陕西经济社会高质量发展研究</w:t>
      </w:r>
    </w:p>
    <w:p>
      <w:pPr>
        <w:spacing w:line="600" w:lineRule="exact"/>
        <w:ind w:firstLine="616" w:firstLineChars="200"/>
        <w:rPr>
          <w:rFonts w:ascii="仿宋" w:hAnsi="仿宋" w:eastAsia="仿宋" w:cs="仿宋_GB2312"/>
          <w:spacing w:val="-6"/>
          <w:sz w:val="32"/>
          <w:szCs w:val="32"/>
        </w:rPr>
      </w:pPr>
      <w:r>
        <w:rPr>
          <w:rFonts w:hint="eastAsia" w:ascii="仿宋" w:hAnsi="仿宋" w:eastAsia="仿宋" w:cs="仿宋_GB2312"/>
          <w:spacing w:val="-6"/>
          <w:sz w:val="32"/>
          <w:szCs w:val="32"/>
        </w:rPr>
        <w:t>6.陕西高等教育招生制度改革研究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5739F"/>
    <w:rsid w:val="00004343"/>
    <w:rsid w:val="000D1BC3"/>
    <w:rsid w:val="001330F5"/>
    <w:rsid w:val="00190CF3"/>
    <w:rsid w:val="001C1038"/>
    <w:rsid w:val="003B4F6B"/>
    <w:rsid w:val="004C1941"/>
    <w:rsid w:val="004C7C9E"/>
    <w:rsid w:val="004F4D83"/>
    <w:rsid w:val="00602881"/>
    <w:rsid w:val="006050F9"/>
    <w:rsid w:val="00665837"/>
    <w:rsid w:val="006A28C9"/>
    <w:rsid w:val="006F468B"/>
    <w:rsid w:val="00793B1B"/>
    <w:rsid w:val="007E13A5"/>
    <w:rsid w:val="00801EB0"/>
    <w:rsid w:val="00814B1D"/>
    <w:rsid w:val="0085739F"/>
    <w:rsid w:val="00894D07"/>
    <w:rsid w:val="008F42E0"/>
    <w:rsid w:val="009335D6"/>
    <w:rsid w:val="00964D4F"/>
    <w:rsid w:val="0099152C"/>
    <w:rsid w:val="009C7083"/>
    <w:rsid w:val="00A077D9"/>
    <w:rsid w:val="00A36EFB"/>
    <w:rsid w:val="00B01AC0"/>
    <w:rsid w:val="00B33E99"/>
    <w:rsid w:val="00CE7F74"/>
    <w:rsid w:val="00D965DD"/>
    <w:rsid w:val="00DE3BA9"/>
    <w:rsid w:val="00EF7A40"/>
    <w:rsid w:val="00F2002B"/>
    <w:rsid w:val="00F771E3"/>
    <w:rsid w:val="00F82842"/>
    <w:rsid w:val="00F91A18"/>
    <w:rsid w:val="043C3252"/>
    <w:rsid w:val="04D91AD7"/>
    <w:rsid w:val="05F074BA"/>
    <w:rsid w:val="06072462"/>
    <w:rsid w:val="086F275F"/>
    <w:rsid w:val="099548F3"/>
    <w:rsid w:val="09E83621"/>
    <w:rsid w:val="0BDD2619"/>
    <w:rsid w:val="0D9941D2"/>
    <w:rsid w:val="0EA812F9"/>
    <w:rsid w:val="10443F33"/>
    <w:rsid w:val="114A77E4"/>
    <w:rsid w:val="142434CA"/>
    <w:rsid w:val="152B4662"/>
    <w:rsid w:val="156A11AD"/>
    <w:rsid w:val="1604373D"/>
    <w:rsid w:val="16AF38F3"/>
    <w:rsid w:val="17287152"/>
    <w:rsid w:val="187965B0"/>
    <w:rsid w:val="18BA4E27"/>
    <w:rsid w:val="1B453A71"/>
    <w:rsid w:val="1CAB46CE"/>
    <w:rsid w:val="22B0195C"/>
    <w:rsid w:val="248F75B5"/>
    <w:rsid w:val="25A96F54"/>
    <w:rsid w:val="266E05C3"/>
    <w:rsid w:val="27D23C45"/>
    <w:rsid w:val="297F661F"/>
    <w:rsid w:val="2AFF1007"/>
    <w:rsid w:val="2E357172"/>
    <w:rsid w:val="33C048FD"/>
    <w:rsid w:val="340A746E"/>
    <w:rsid w:val="34F42680"/>
    <w:rsid w:val="36E57576"/>
    <w:rsid w:val="37EE07F5"/>
    <w:rsid w:val="38E65211"/>
    <w:rsid w:val="39214C6A"/>
    <w:rsid w:val="3A114D49"/>
    <w:rsid w:val="3A98330C"/>
    <w:rsid w:val="3B1B7A42"/>
    <w:rsid w:val="3BF21EC9"/>
    <w:rsid w:val="3E652AA6"/>
    <w:rsid w:val="3F373406"/>
    <w:rsid w:val="3F39420C"/>
    <w:rsid w:val="42035CB8"/>
    <w:rsid w:val="431000D2"/>
    <w:rsid w:val="436802BA"/>
    <w:rsid w:val="43B25F58"/>
    <w:rsid w:val="4454558B"/>
    <w:rsid w:val="46F0346E"/>
    <w:rsid w:val="482C53F4"/>
    <w:rsid w:val="491C1562"/>
    <w:rsid w:val="4A49576E"/>
    <w:rsid w:val="50DB325E"/>
    <w:rsid w:val="521F1C1B"/>
    <w:rsid w:val="581873C7"/>
    <w:rsid w:val="5A5E24DB"/>
    <w:rsid w:val="5DA63B17"/>
    <w:rsid w:val="5DE4635E"/>
    <w:rsid w:val="612A5B25"/>
    <w:rsid w:val="614C4364"/>
    <w:rsid w:val="617B34F6"/>
    <w:rsid w:val="62DA46CF"/>
    <w:rsid w:val="654569B0"/>
    <w:rsid w:val="65B56F3F"/>
    <w:rsid w:val="66453656"/>
    <w:rsid w:val="681E0B1F"/>
    <w:rsid w:val="69844F17"/>
    <w:rsid w:val="69AD7F78"/>
    <w:rsid w:val="69C46A80"/>
    <w:rsid w:val="6A9322CE"/>
    <w:rsid w:val="6AC165E1"/>
    <w:rsid w:val="6AEB06BF"/>
    <w:rsid w:val="6D830C8A"/>
    <w:rsid w:val="704B4472"/>
    <w:rsid w:val="72473EA4"/>
    <w:rsid w:val="72D60E93"/>
    <w:rsid w:val="7691297A"/>
    <w:rsid w:val="770F1465"/>
    <w:rsid w:val="77916FD2"/>
    <w:rsid w:val="78A13B50"/>
    <w:rsid w:val="78C81E22"/>
    <w:rsid w:val="79CB11D0"/>
    <w:rsid w:val="7B5018D8"/>
    <w:rsid w:val="7C363815"/>
    <w:rsid w:val="7D792FD5"/>
    <w:rsid w:val="7F486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iPriority w:val="99"/>
    <w:pPr>
      <w:jc w:val="left"/>
    </w:pPr>
  </w:style>
  <w:style w:type="paragraph" w:styleId="3">
    <w:name w:val="Balloon Text"/>
    <w:basedOn w:val="1"/>
    <w:link w:val="11"/>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Words>
  <Characters>1455</Characters>
  <Lines>12</Lines>
  <Paragraphs>3</Paragraphs>
  <TotalTime>37</TotalTime>
  <ScaleCrop>false</ScaleCrop>
  <LinksUpToDate>false</LinksUpToDate>
  <CharactersWithSpaces>1707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2019-03-22T09:29:00Z</dcterms:created>
  <dc:creator>tao ya li</dc:creator>
  <cp:lastModifiedBy>♀天枰♀</cp:lastModifiedBy>
  <dcterms:modified xsi:type="dcterms:W3CDTF">2019-04-02T07:50:52Z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