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602" w:beforeAutospacing="0" w:after="362" w:afterAutospacing="0" w:line="432" w:lineRule="atLeast"/>
        <w:ind w:left="120" w:right="0"/>
        <w:jc w:val="center"/>
        <w:rPr>
          <w:rFonts w:hint="eastAsia" w:ascii="宋体" w:hAnsi="宋体" w:eastAsia="宋体" w:cs="宋体"/>
          <w:b/>
          <w:color w:val="A00000"/>
          <w:kern w:val="0"/>
          <w:sz w:val="16"/>
          <w:szCs w:val="16"/>
          <w:shd w:val="clear" w:fill="FFFFFF"/>
          <w:lang w:val="en-US" w:eastAsia="zh-CN" w:bidi="ar"/>
        </w:rPr>
      </w:pPr>
      <w:r>
        <w:rPr>
          <w:b/>
          <w:color w:val="383940"/>
          <w:sz w:val="31"/>
          <w:szCs w:val="31"/>
          <w:shd w:val="clear" w:fill="FFFFFF"/>
        </w:rPr>
        <w:t>西北农林科技大学农业资源与环境科学实验教学示范中心设备更新与补充采购项目成交公告</w:t>
      </w:r>
    </w:p>
    <w:p>
      <w:pPr>
        <w:ind w:firstLine="420" w:firstLineChars="200"/>
      </w:pPr>
      <w:r>
        <w:rPr>
          <w:rFonts w:hint="eastAsia"/>
        </w:rPr>
        <w:t>华夏国际项目管理有限公司受西北农林科技大学的委托，就“西北农林科技大学农业资源与环境科学实验教学示范中心设备更新与补充采购项目”项目（项目编号：SXHXZB2019-ZC-CS1265）组织采购，评标工作已经结束，成交结果如下：</w:t>
      </w:r>
    </w:p>
    <w:p/>
    <w:p>
      <w:r>
        <w:rPr>
          <w:rFonts w:hint="eastAsia"/>
        </w:rPr>
        <w:t>一、项目信息</w:t>
      </w:r>
    </w:p>
    <w:p>
      <w:r>
        <w:rPr>
          <w:rFonts w:hint="eastAsia"/>
        </w:rPr>
        <w:t>项目编号：SXHXZB2019-ZC-CS1265</w:t>
      </w:r>
    </w:p>
    <w:p>
      <w:r>
        <w:rPr>
          <w:rFonts w:hint="eastAsia"/>
        </w:rPr>
        <w:t>项目名称：西北农林科技大学农业资源与环境科学实验教学示范中心设备更新与补充采购项目</w:t>
      </w:r>
    </w:p>
    <w:p>
      <w:r>
        <w:rPr>
          <w:rFonts w:hint="eastAsia"/>
        </w:rPr>
        <w:t>项目联系人：刘老师 谭老师</w:t>
      </w:r>
    </w:p>
    <w:p>
      <w:r>
        <w:rPr>
          <w:rFonts w:hint="eastAsia"/>
        </w:rPr>
        <w:t>联系方式：029-87082105 029-87082444</w:t>
      </w:r>
    </w:p>
    <w:p/>
    <w:p>
      <w:r>
        <w:rPr>
          <w:rFonts w:hint="eastAsia"/>
        </w:rPr>
        <w:t>二、采购单位信息</w:t>
      </w:r>
    </w:p>
    <w:p>
      <w:r>
        <w:rPr>
          <w:rFonts w:hint="eastAsia"/>
        </w:rPr>
        <w:t>采购单位名称：西北农林科技大学</w:t>
      </w:r>
    </w:p>
    <w:p>
      <w:r>
        <w:rPr>
          <w:rFonts w:hint="eastAsia"/>
        </w:rPr>
        <w:t>采购单位地址：陕西省杨凌示范区邰城路3号</w:t>
      </w:r>
    </w:p>
    <w:p>
      <w:r>
        <w:rPr>
          <w:rFonts w:hint="eastAsia"/>
        </w:rPr>
        <w:t>采购单位联系方式：刘老师 029-87082105 谭老师 029-87082444</w:t>
      </w:r>
    </w:p>
    <w:p/>
    <w:p>
      <w:r>
        <w:rPr>
          <w:rFonts w:hint="eastAsia"/>
        </w:rPr>
        <w:t>三、采购代理机构信息</w:t>
      </w:r>
    </w:p>
    <w:p>
      <w:r>
        <w:rPr>
          <w:rFonts w:hint="eastAsia"/>
        </w:rPr>
        <w:t>采购代理机构全称：华夏国际项目管理有限公司</w:t>
      </w:r>
    </w:p>
    <w:p>
      <w:r>
        <w:rPr>
          <w:rFonts w:hint="eastAsia"/>
        </w:rPr>
        <w:t>采购代理机构地址：西安市高新区科技五路8号数字大厦11楼</w:t>
      </w:r>
    </w:p>
    <w:p>
      <w:r>
        <w:rPr>
          <w:rFonts w:hint="eastAsia"/>
        </w:rPr>
        <w:t>采购代理机构联系方式：柴彩珍 李莹 张艳萍 029-88899970-826</w:t>
      </w:r>
    </w:p>
    <w:p/>
    <w:p>
      <w:r>
        <w:rPr>
          <w:rFonts w:hint="eastAsia"/>
        </w:rPr>
        <w:t>四、成交信息</w:t>
      </w:r>
    </w:p>
    <w:p>
      <w:r>
        <w:rPr>
          <w:rFonts w:hint="eastAsia"/>
        </w:rPr>
        <w:t>招标文件编号：SXHXZB2019-ZC-CS1265</w:t>
      </w:r>
    </w:p>
    <w:p>
      <w:r>
        <w:rPr>
          <w:rFonts w:hint="eastAsia"/>
        </w:rPr>
        <w:t>本项目招标公告日期：2019年11月27日</w:t>
      </w:r>
    </w:p>
    <w:p>
      <w:r>
        <w:rPr>
          <w:rFonts w:hint="eastAsia"/>
        </w:rPr>
        <w:t>成交日期：2019年12月13日</w:t>
      </w:r>
    </w:p>
    <w:p>
      <w:r>
        <w:rPr>
          <w:rFonts w:hint="eastAsia"/>
        </w:rPr>
        <w:t>总成交金额：118.1865 万元（人民币）</w:t>
      </w:r>
    </w:p>
    <w:p>
      <w:r>
        <w:rPr>
          <w:rFonts w:hint="eastAsia"/>
        </w:rPr>
        <w:t>成交供应商名称、地址及成交金额：</w:t>
      </w:r>
    </w:p>
    <w:tbl>
      <w:tblPr>
        <w:tblStyle w:val="5"/>
        <w:tblpPr w:leftFromText="180" w:rightFromText="180" w:vertAnchor="text" w:horzAnchor="page" w:tblpX="1664" w:tblpY="189"/>
        <w:tblOverlap w:val="never"/>
        <w:tblW w:w="909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51"/>
        <w:gridCol w:w="1799"/>
        <w:gridCol w:w="5210"/>
        <w:gridCol w:w="15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51" w:type="dxa"/>
            <w:shd w:val="clear" w:color="auto" w:fill="auto"/>
            <w:vAlign w:val="center"/>
          </w:tcPr>
          <w:p>
            <w:pPr>
              <w:rPr>
                <w:rFonts w:hint="eastAsia"/>
              </w:rPr>
            </w:pPr>
            <w:r>
              <w:rPr>
                <w:rFonts w:hint="eastAsia"/>
                <w:lang w:val="en-US" w:eastAsia="zh-CN"/>
              </w:rPr>
              <w:t>序号</w:t>
            </w:r>
          </w:p>
        </w:tc>
        <w:tc>
          <w:tcPr>
            <w:tcW w:w="1799" w:type="dxa"/>
            <w:shd w:val="clear" w:color="auto" w:fill="auto"/>
            <w:vAlign w:val="center"/>
          </w:tcPr>
          <w:p>
            <w:pPr>
              <w:jc w:val="center"/>
              <w:rPr>
                <w:rFonts w:hint="eastAsia"/>
              </w:rPr>
            </w:pPr>
            <w:r>
              <w:rPr>
                <w:rFonts w:hint="eastAsia"/>
                <w:lang w:val="en-US" w:eastAsia="zh-CN"/>
              </w:rPr>
              <w:t>成交供应商名称</w:t>
            </w:r>
          </w:p>
        </w:tc>
        <w:tc>
          <w:tcPr>
            <w:tcW w:w="5210" w:type="dxa"/>
            <w:shd w:val="clear" w:color="auto" w:fill="auto"/>
            <w:vAlign w:val="center"/>
          </w:tcPr>
          <w:p>
            <w:pPr>
              <w:jc w:val="center"/>
              <w:rPr>
                <w:rFonts w:hint="eastAsia"/>
              </w:rPr>
            </w:pPr>
            <w:r>
              <w:rPr>
                <w:rFonts w:hint="eastAsia"/>
                <w:lang w:val="en-US" w:eastAsia="zh-CN"/>
              </w:rPr>
              <w:t>成交供应商联系地址</w:t>
            </w:r>
          </w:p>
        </w:tc>
        <w:tc>
          <w:tcPr>
            <w:tcW w:w="1536" w:type="dxa"/>
            <w:shd w:val="clear" w:color="auto" w:fill="auto"/>
            <w:vAlign w:val="center"/>
          </w:tcPr>
          <w:p>
            <w:pPr>
              <w:jc w:val="center"/>
              <w:rPr>
                <w:rFonts w:hint="eastAsia"/>
              </w:rPr>
            </w:pPr>
            <w:r>
              <w:rPr>
                <w:rFonts w:hint="eastAsia"/>
                <w:lang w:val="en-US" w:eastAsia="zh-CN"/>
              </w:rPr>
              <w:t>成交金额(万元)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51" w:type="dxa"/>
            <w:shd w:val="clear" w:color="auto" w:fill="auto"/>
            <w:vAlign w:val="center"/>
          </w:tcPr>
          <w:p>
            <w:pPr>
              <w:jc w:val="center"/>
              <w:rPr>
                <w:rFonts w:hint="eastAsia"/>
              </w:rPr>
            </w:pPr>
            <w:r>
              <w:rPr>
                <w:rFonts w:hint="eastAsia"/>
                <w:lang w:val="en-US" w:eastAsia="zh-CN"/>
              </w:rPr>
              <w:t>1</w:t>
            </w:r>
          </w:p>
        </w:tc>
        <w:tc>
          <w:tcPr>
            <w:tcW w:w="1799" w:type="dxa"/>
            <w:shd w:val="clear" w:color="auto" w:fill="auto"/>
            <w:vAlign w:val="center"/>
          </w:tcPr>
          <w:p>
            <w:pPr>
              <w:rPr>
                <w:rFonts w:hint="eastAsia"/>
              </w:rPr>
            </w:pPr>
            <w:r>
              <w:rPr>
                <w:rFonts w:hint="eastAsia"/>
                <w:lang w:val="en-US" w:eastAsia="zh-CN"/>
              </w:rPr>
              <w:t>西安原力工贸有限公司</w:t>
            </w:r>
          </w:p>
        </w:tc>
        <w:tc>
          <w:tcPr>
            <w:tcW w:w="5210" w:type="dxa"/>
            <w:shd w:val="clear" w:color="auto" w:fill="auto"/>
            <w:vAlign w:val="center"/>
          </w:tcPr>
          <w:p>
            <w:pPr>
              <w:rPr>
                <w:rFonts w:hint="eastAsia"/>
              </w:rPr>
            </w:pPr>
            <w:r>
              <w:rPr>
                <w:rFonts w:hint="eastAsia"/>
                <w:lang w:val="en-US" w:eastAsia="zh-CN"/>
              </w:rPr>
              <w:t>西安市长安区韦郭路子午大道十字东北角春天花园6A幢1单元26层12606号房</w:t>
            </w:r>
          </w:p>
        </w:tc>
        <w:tc>
          <w:tcPr>
            <w:tcW w:w="1536" w:type="dxa"/>
            <w:shd w:val="clear" w:color="auto" w:fill="auto"/>
            <w:vAlign w:val="center"/>
          </w:tcPr>
          <w:p>
            <w:pPr>
              <w:jc w:val="center"/>
              <w:rPr>
                <w:rFonts w:hint="eastAsia"/>
              </w:rPr>
            </w:pPr>
            <w:r>
              <w:rPr>
                <w:rFonts w:hint="eastAsia"/>
                <w:lang w:val="en-US" w:eastAsia="zh-CN"/>
              </w:rPr>
              <w:t>58.800000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51" w:type="dxa"/>
            <w:shd w:val="clear" w:color="auto" w:fill="auto"/>
            <w:vAlign w:val="center"/>
          </w:tcPr>
          <w:p>
            <w:pPr>
              <w:jc w:val="center"/>
              <w:rPr>
                <w:rFonts w:hint="eastAsia"/>
              </w:rPr>
            </w:pPr>
            <w:r>
              <w:rPr>
                <w:rFonts w:hint="eastAsia"/>
                <w:lang w:val="en-US" w:eastAsia="zh-CN"/>
              </w:rPr>
              <w:t>2</w:t>
            </w:r>
          </w:p>
        </w:tc>
        <w:tc>
          <w:tcPr>
            <w:tcW w:w="1799" w:type="dxa"/>
            <w:shd w:val="clear" w:color="auto" w:fill="auto"/>
            <w:vAlign w:val="center"/>
          </w:tcPr>
          <w:p>
            <w:pPr>
              <w:rPr>
                <w:rFonts w:hint="eastAsia"/>
              </w:rPr>
            </w:pPr>
            <w:r>
              <w:rPr>
                <w:rFonts w:hint="eastAsia"/>
                <w:lang w:val="en-US" w:eastAsia="zh-CN"/>
              </w:rPr>
              <w:t>杨凌米尚商贸有限公司</w:t>
            </w:r>
          </w:p>
        </w:tc>
        <w:tc>
          <w:tcPr>
            <w:tcW w:w="5210" w:type="dxa"/>
            <w:shd w:val="clear" w:color="auto" w:fill="auto"/>
            <w:vAlign w:val="center"/>
          </w:tcPr>
          <w:p>
            <w:pPr>
              <w:rPr>
                <w:rFonts w:hint="eastAsia"/>
              </w:rPr>
            </w:pPr>
            <w:r>
              <w:rPr>
                <w:rFonts w:hint="eastAsia"/>
                <w:lang w:val="en-US" w:eastAsia="zh-CN"/>
              </w:rPr>
              <w:t>杨凌示范区西农路植物所</w:t>
            </w:r>
          </w:p>
        </w:tc>
        <w:tc>
          <w:tcPr>
            <w:tcW w:w="1536" w:type="dxa"/>
            <w:shd w:val="clear" w:color="auto" w:fill="auto"/>
            <w:vAlign w:val="center"/>
          </w:tcPr>
          <w:p>
            <w:pPr>
              <w:jc w:val="center"/>
              <w:rPr>
                <w:rFonts w:hint="eastAsia"/>
              </w:rPr>
            </w:pPr>
            <w:r>
              <w:rPr>
                <w:rFonts w:hint="eastAsia"/>
                <w:lang w:val="en-US" w:eastAsia="zh-CN"/>
              </w:rPr>
              <w:t>35.696500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51" w:type="dxa"/>
            <w:shd w:val="clear" w:color="auto" w:fill="auto"/>
            <w:vAlign w:val="center"/>
          </w:tcPr>
          <w:p>
            <w:pPr>
              <w:jc w:val="center"/>
              <w:rPr>
                <w:rFonts w:hint="eastAsia"/>
              </w:rPr>
            </w:pPr>
            <w:r>
              <w:rPr>
                <w:rFonts w:hint="eastAsia"/>
                <w:lang w:val="en-US" w:eastAsia="zh-CN"/>
              </w:rPr>
              <w:t>3</w:t>
            </w:r>
          </w:p>
        </w:tc>
        <w:tc>
          <w:tcPr>
            <w:tcW w:w="1799" w:type="dxa"/>
            <w:shd w:val="clear" w:color="auto" w:fill="auto"/>
            <w:vAlign w:val="center"/>
          </w:tcPr>
          <w:p>
            <w:pPr>
              <w:rPr>
                <w:rFonts w:hint="eastAsia"/>
              </w:rPr>
            </w:pPr>
            <w:r>
              <w:rPr>
                <w:rFonts w:hint="eastAsia"/>
                <w:lang w:val="en-US" w:eastAsia="zh-CN"/>
              </w:rPr>
              <w:t>西安科恒仪器科技有限公司</w:t>
            </w:r>
          </w:p>
        </w:tc>
        <w:tc>
          <w:tcPr>
            <w:tcW w:w="5210" w:type="dxa"/>
            <w:shd w:val="clear" w:color="auto" w:fill="auto"/>
            <w:vAlign w:val="center"/>
          </w:tcPr>
          <w:p>
            <w:pPr>
              <w:rPr>
                <w:rFonts w:hint="eastAsia"/>
              </w:rPr>
            </w:pPr>
            <w:r>
              <w:rPr>
                <w:rFonts w:hint="eastAsia"/>
                <w:lang w:val="en-US" w:eastAsia="zh-CN"/>
              </w:rPr>
              <w:t>西安市高新区丈八街办科技七路万达one1幢2单元11层21110号</w:t>
            </w:r>
          </w:p>
        </w:tc>
        <w:tc>
          <w:tcPr>
            <w:tcW w:w="1536" w:type="dxa"/>
            <w:shd w:val="clear" w:color="auto" w:fill="auto"/>
            <w:vAlign w:val="center"/>
          </w:tcPr>
          <w:p>
            <w:pPr>
              <w:jc w:val="center"/>
              <w:rPr>
                <w:rFonts w:hint="eastAsia"/>
              </w:rPr>
            </w:pPr>
            <w:r>
              <w:rPr>
                <w:rFonts w:hint="eastAsia"/>
                <w:lang w:val="en-US" w:eastAsia="zh-CN"/>
              </w:rPr>
              <w:t>23.690000</w:t>
            </w:r>
          </w:p>
        </w:tc>
      </w:tr>
    </w:tbl>
    <w:p>
      <w:r>
        <w:rPr>
          <w:rFonts w:hint="eastAsia"/>
        </w:rPr>
        <w:t>本项目代理费总金额：1.240958 万元（人民币）</w:t>
      </w:r>
    </w:p>
    <w:p>
      <w:r>
        <w:rPr>
          <w:rFonts w:hint="eastAsia"/>
        </w:rPr>
        <w:t>本项目代理费收费标准：按国家计委颁发的《招标代理服务收费管理暂行办法》（计价[2002]1980号）有关标准的70%执行。</w:t>
      </w:r>
    </w:p>
    <w:p>
      <w:r>
        <w:rPr>
          <w:rFonts w:hint="eastAsia"/>
        </w:rPr>
        <w:t>谈判小组、询价小组、磋商小组成员名单及单一来源采购人员名单：田淑梅、傅强、刘思春</w:t>
      </w:r>
    </w:p>
    <w:p/>
    <w:p>
      <w:r>
        <w:rPr>
          <w:rFonts w:hint="eastAsia"/>
        </w:rPr>
        <w:t>五、项目用途、简要技术要求及合同履行日期：</w:t>
      </w:r>
    </w:p>
    <w:p>
      <w:r>
        <w:rPr>
          <w:rFonts w:hint="eastAsia"/>
        </w:rPr>
        <w:t>1、采购内容和需求：农业资源与环境科学实验教学示范中心设备更新与补充</w:t>
      </w:r>
    </w:p>
    <w:p>
      <w:r>
        <w:rPr>
          <w:rFonts w:hint="eastAsia"/>
        </w:rPr>
        <w:t>2、项目用途：科教</w:t>
      </w:r>
    </w:p>
    <w:p>
      <w:r>
        <w:rPr>
          <w:rFonts w:hint="eastAsia"/>
        </w:rPr>
        <w:t>3、合同履行日期：</w:t>
      </w:r>
    </w:p>
    <w:p>
      <w:pPr>
        <w:ind w:firstLine="210" w:firstLineChars="100"/>
      </w:pPr>
      <w:r>
        <w:rPr>
          <w:rFonts w:hint="eastAsia"/>
        </w:rPr>
        <w:t xml:space="preserve"> </w:t>
      </w:r>
      <w:r>
        <w:rPr>
          <w:rFonts w:hint="eastAsia"/>
          <w:lang w:val="en-US" w:eastAsia="zh-CN"/>
        </w:rPr>
        <w:t xml:space="preserve"> </w:t>
      </w:r>
      <w:r>
        <w:rPr>
          <w:rFonts w:hint="eastAsia"/>
        </w:rPr>
        <w:t>1包：合同签订执行后，进口仪器60天内，国产仪器30天内</w:t>
      </w:r>
    </w:p>
    <w:p>
      <w:pPr>
        <w:ind w:firstLine="420" w:firstLineChars="200"/>
      </w:pPr>
      <w:r>
        <w:rPr>
          <w:rFonts w:hint="eastAsia"/>
        </w:rPr>
        <w:t>2包：自合同签订之日起30个日历日</w:t>
      </w:r>
    </w:p>
    <w:p>
      <w:pPr>
        <w:ind w:firstLine="420" w:firstLineChars="200"/>
        <w:rPr>
          <w:rFonts w:hint="eastAsia"/>
        </w:rPr>
      </w:pPr>
      <w:r>
        <w:rPr>
          <w:rFonts w:hint="eastAsia"/>
        </w:rPr>
        <w:t>3包：自合同签订之日期30个日历日</w:t>
      </w:r>
    </w:p>
    <w:p>
      <w:pPr>
        <w:ind w:firstLine="420" w:firstLineChars="200"/>
        <w:rPr>
          <w:rFonts w:hint="eastAsia"/>
        </w:rPr>
      </w:pPr>
      <w:bookmarkStart w:id="0" w:name="_GoBack"/>
      <w:bookmarkEnd w:id="0"/>
    </w:p>
    <w:p>
      <w:r>
        <w:rPr>
          <w:rFonts w:hint="eastAsia"/>
        </w:rPr>
        <w:t>六、成交标的名称、规格型号、数量、单价、服务要求：</w:t>
      </w:r>
    </w:p>
    <w:p>
      <w:pPr>
        <w:ind w:firstLine="420" w:firstLineChars="200"/>
      </w:pPr>
      <w:r>
        <w:rPr>
          <w:rFonts w:hint="eastAsia"/>
        </w:rPr>
        <w:t>详见分项报价表</w:t>
      </w:r>
    </w:p>
    <w:p/>
    <w:p>
      <w:r>
        <w:rPr>
          <w:rFonts w:hint="eastAsia"/>
        </w:rPr>
        <w:t>七、其它补充事宜</w:t>
      </w:r>
    </w:p>
    <w:p>
      <w:pPr>
        <w:rPr>
          <w:rFonts w:hint="eastAsia" w:eastAsiaTheme="minorEastAsia"/>
          <w:lang w:eastAsia="zh-CN"/>
        </w:rPr>
      </w:pPr>
      <w:r>
        <w:rPr>
          <w:rFonts w:hint="eastAsia"/>
        </w:rPr>
        <w:t>成交代理服务费：1包：6174元</w:t>
      </w:r>
      <w:r>
        <w:rPr>
          <w:rFonts w:hint="eastAsia"/>
          <w:lang w:eastAsia="zh-CN"/>
        </w:rPr>
        <w:t>；</w:t>
      </w:r>
      <w:r>
        <w:rPr>
          <w:rFonts w:hint="eastAsia"/>
        </w:rPr>
        <w:t>2包：3748.13元</w:t>
      </w:r>
      <w:r>
        <w:rPr>
          <w:rFonts w:hint="eastAsia"/>
          <w:lang w:eastAsia="zh-CN"/>
        </w:rPr>
        <w:t>；</w:t>
      </w:r>
      <w:r>
        <w:rPr>
          <w:rFonts w:hint="eastAsia"/>
        </w:rPr>
        <w:t>3包：2487.45元</w:t>
      </w:r>
      <w:r>
        <w:rPr>
          <w:rFonts w:hint="eastAsia"/>
          <w:lang w:eastAsia="zh-CN"/>
        </w:rPr>
        <w:t>。</w:t>
      </w:r>
    </w:p>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b/>
          <w:bCs/>
          <w:sz w:val="24"/>
          <w:szCs w:val="32"/>
          <w:lang w:val="en-US" w:eastAsia="zh-CN"/>
        </w:rPr>
      </w:pPr>
      <w:r>
        <w:rPr>
          <w:rFonts w:hint="eastAsia"/>
          <w:b/>
          <w:bCs/>
          <w:sz w:val="24"/>
          <w:szCs w:val="32"/>
          <w:lang w:eastAsia="zh-CN"/>
        </w:rPr>
        <w:t>附件</w:t>
      </w:r>
      <w:r>
        <w:rPr>
          <w:rFonts w:hint="eastAsia"/>
          <w:b/>
          <w:bCs/>
          <w:sz w:val="24"/>
          <w:szCs w:val="32"/>
          <w:lang w:val="en-US" w:eastAsia="zh-CN"/>
        </w:rPr>
        <w:t>1:   2包 分项报价表</w:t>
      </w:r>
    </w:p>
    <w:p>
      <w:pPr>
        <w:rPr>
          <w:rFonts w:hint="eastAsia"/>
          <w:lang w:val="en-US" w:eastAsia="zh-CN"/>
        </w:rPr>
      </w:pPr>
      <w:r>
        <w:rPr>
          <w:rFonts w:hint="eastAsia"/>
          <w:lang w:val="en-US" w:eastAsia="zh-CN"/>
        </w:rPr>
        <w:drawing>
          <wp:inline distT="0" distB="0" distL="114300" distR="114300">
            <wp:extent cx="5607050" cy="7929880"/>
            <wp:effectExtent l="0" t="0" r="1270" b="10160"/>
            <wp:docPr id="1" name="图片 1" descr="2包  分项报价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包  分项报价表"/>
                    <pic:cNvPicPr>
                      <a:picLocks noChangeAspect="1"/>
                    </pic:cNvPicPr>
                  </pic:nvPicPr>
                  <pic:blipFill>
                    <a:blip r:embed="rId4"/>
                    <a:stretch>
                      <a:fillRect/>
                    </a:stretch>
                  </pic:blipFill>
                  <pic:spPr>
                    <a:xfrm>
                      <a:off x="0" y="0"/>
                      <a:ext cx="5607050" cy="7929880"/>
                    </a:xfrm>
                    <a:prstGeom prst="rect">
                      <a:avLst/>
                    </a:prstGeom>
                  </pic:spPr>
                </pic:pic>
              </a:graphicData>
            </a:graphic>
          </wp:inline>
        </w:drawing>
      </w:r>
    </w:p>
    <w:p>
      <w:pPr>
        <w:rPr>
          <w:rFonts w:hint="eastAsia"/>
          <w:lang w:val="en-US" w:eastAsia="zh-CN"/>
        </w:rPr>
      </w:pPr>
    </w:p>
    <w:p>
      <w:pPr>
        <w:rPr>
          <w:rFonts w:hint="eastAsia"/>
          <w:lang w:val="en-US" w:eastAsia="zh-CN"/>
        </w:rPr>
      </w:pPr>
    </w:p>
    <w:p>
      <w:pPr>
        <w:rPr>
          <w:rFonts w:hint="eastAsia"/>
          <w:b/>
          <w:bCs/>
          <w:sz w:val="24"/>
          <w:szCs w:val="32"/>
          <w:lang w:val="en-US" w:eastAsia="zh-CN"/>
        </w:rPr>
      </w:pPr>
      <w:r>
        <w:rPr>
          <w:rFonts w:hint="eastAsia"/>
          <w:b/>
          <w:bCs/>
          <w:sz w:val="24"/>
          <w:szCs w:val="32"/>
          <w:lang w:val="en-US" w:eastAsia="zh-CN"/>
        </w:rPr>
        <w:t>附件2:   3包 分项报价表</w:t>
      </w:r>
    </w:p>
    <w:p>
      <w:pPr>
        <w:rPr>
          <w:rFonts w:hint="eastAsia"/>
          <w:lang w:val="en-US" w:eastAsia="zh-CN"/>
        </w:rPr>
      </w:pPr>
      <w:r>
        <w:rPr>
          <w:rFonts w:hint="eastAsia"/>
          <w:lang w:val="en-US" w:eastAsia="zh-CN"/>
        </w:rPr>
        <w:drawing>
          <wp:inline distT="0" distB="0" distL="114300" distR="114300">
            <wp:extent cx="5472430" cy="8028940"/>
            <wp:effectExtent l="0" t="0" r="13970" b="2540"/>
            <wp:docPr id="2" name="图片 2" descr="3包  分项报价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包  分项报价表"/>
                    <pic:cNvPicPr>
                      <a:picLocks noChangeAspect="1"/>
                    </pic:cNvPicPr>
                  </pic:nvPicPr>
                  <pic:blipFill>
                    <a:blip r:embed="rId5"/>
                    <a:stretch>
                      <a:fillRect/>
                    </a:stretch>
                  </pic:blipFill>
                  <pic:spPr>
                    <a:xfrm>
                      <a:off x="0" y="0"/>
                      <a:ext cx="5472430" cy="8028940"/>
                    </a:xfrm>
                    <a:prstGeom prst="rect">
                      <a:avLst/>
                    </a:prstGeom>
                  </pic:spPr>
                </pic:pic>
              </a:graphicData>
            </a:graphic>
          </wp:inline>
        </w:drawing>
      </w:r>
    </w:p>
    <w:p>
      <w:pPr>
        <w:rPr>
          <w:rFonts w:hint="eastAsia"/>
          <w:lang w:val="en-US" w:eastAsia="zh-CN"/>
        </w:rPr>
      </w:pPr>
    </w:p>
    <w:p>
      <w:pPr>
        <w:rPr>
          <w:rFonts w:hint="eastAsia"/>
          <w:lang w:val="en-US" w:eastAsia="zh-CN"/>
        </w:rPr>
      </w:pPr>
    </w:p>
    <w:p>
      <w:pPr>
        <w:rPr>
          <w:rFonts w:hint="eastAsia"/>
          <w:b/>
          <w:bCs/>
          <w:sz w:val="24"/>
          <w:szCs w:val="32"/>
          <w:lang w:val="en-US" w:eastAsia="zh-CN"/>
        </w:rPr>
      </w:pPr>
      <w:r>
        <w:rPr>
          <w:rFonts w:hint="eastAsia"/>
          <w:b/>
          <w:bCs/>
          <w:sz w:val="24"/>
          <w:szCs w:val="32"/>
          <w:lang w:val="en-US" w:eastAsia="zh-CN"/>
        </w:rPr>
        <w:t>附件3:   1包 分项报价表</w:t>
      </w:r>
    </w:p>
    <w:p>
      <w:pPr>
        <w:rPr>
          <w:rFonts w:hint="default"/>
          <w:lang w:val="en-US" w:eastAsia="zh-CN"/>
        </w:rPr>
      </w:pPr>
      <w:r>
        <w:rPr>
          <w:rFonts w:hint="default"/>
          <w:lang w:val="en-US" w:eastAsia="zh-CN"/>
        </w:rPr>
        <w:drawing>
          <wp:inline distT="0" distB="0" distL="114300" distR="114300">
            <wp:extent cx="5472430" cy="7739380"/>
            <wp:effectExtent l="0" t="0" r="13970" b="2540"/>
            <wp:docPr id="3" name="图片 3" descr="1包  分项报价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包  分项报价表"/>
                    <pic:cNvPicPr>
                      <a:picLocks noChangeAspect="1"/>
                    </pic:cNvPicPr>
                  </pic:nvPicPr>
                  <pic:blipFill>
                    <a:blip r:embed="rId6"/>
                    <a:stretch>
                      <a:fillRect/>
                    </a:stretch>
                  </pic:blipFill>
                  <pic:spPr>
                    <a:xfrm>
                      <a:off x="0" y="0"/>
                      <a:ext cx="5472430" cy="7739380"/>
                    </a:xfrm>
                    <a:prstGeom prst="rect">
                      <a:avLst/>
                    </a:prstGeom>
                  </pic:spPr>
                </pic:pic>
              </a:graphicData>
            </a:graphic>
          </wp:inline>
        </w:drawing>
      </w: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C464BE"/>
    <w:rsid w:val="2CF826F9"/>
    <w:rsid w:val="42844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rFonts w:ascii="微软雅黑" w:hAnsi="微软雅黑" w:eastAsia="微软雅黑" w:cs="微软雅黑"/>
      <w:color w:val="02396F"/>
      <w:u w:val="single"/>
    </w:rPr>
  </w:style>
  <w:style w:type="character" w:styleId="9">
    <w:name w:val="Hyperlink"/>
    <w:basedOn w:val="6"/>
    <w:uiPriority w:val="0"/>
    <w:rPr>
      <w:rFonts w:hint="eastAsia" w:ascii="微软雅黑" w:hAnsi="微软雅黑" w:eastAsia="微软雅黑" w:cs="微软雅黑"/>
      <w:color w:val="02396F"/>
      <w:u w:val="single"/>
    </w:rPr>
  </w:style>
  <w:style w:type="character" w:customStyle="1" w:styleId="10">
    <w:name w:val="gjfg"/>
    <w:basedOn w:val="6"/>
    <w:uiPriority w:val="0"/>
  </w:style>
  <w:style w:type="character" w:customStyle="1" w:styleId="11">
    <w:name w:val="redfilenumber"/>
    <w:basedOn w:val="6"/>
    <w:uiPriority w:val="0"/>
    <w:rPr>
      <w:color w:val="BA2636"/>
      <w:sz w:val="14"/>
      <w:szCs w:val="14"/>
    </w:rPr>
  </w:style>
  <w:style w:type="paragraph" w:customStyle="1" w:styleId="12">
    <w:name w:val="tc"/>
    <w:basedOn w:val="1"/>
    <w:uiPriority w:val="0"/>
    <w:pPr>
      <w:jc w:val="center"/>
    </w:pPr>
    <w:rPr>
      <w:kern w:val="0"/>
      <w:lang w:val="en-US" w:eastAsia="zh-CN" w:bidi="ar"/>
    </w:rPr>
  </w:style>
  <w:style w:type="character" w:customStyle="1" w:styleId="13">
    <w:name w:val="displayarti"/>
    <w:basedOn w:val="6"/>
    <w:uiPriority w:val="0"/>
    <w:rPr>
      <w:color w:val="FFFFFF"/>
      <w:shd w:val="clear" w:fill="A00000"/>
    </w:rPr>
  </w:style>
  <w:style w:type="character" w:customStyle="1" w:styleId="14">
    <w:name w:val="redfilefwwh"/>
    <w:basedOn w:val="6"/>
    <w:uiPriority w:val="0"/>
    <w:rPr>
      <w:color w:val="BA2636"/>
      <w:sz w:val="14"/>
      <w:szCs w:val="14"/>
    </w:rPr>
  </w:style>
  <w:style w:type="character" w:customStyle="1" w:styleId="15">
    <w:name w:val="cfdate"/>
    <w:basedOn w:val="6"/>
    <w:qFormat/>
    <w:uiPriority w:val="0"/>
    <w:rPr>
      <w:color w:val="333333"/>
      <w:sz w:val="14"/>
      <w:szCs w:val="14"/>
    </w:rPr>
  </w:style>
  <w:style w:type="character" w:customStyle="1" w:styleId="16">
    <w:name w:val="qxdate"/>
    <w:basedOn w:val="6"/>
    <w:qFormat/>
    <w:uiPriority w:val="0"/>
    <w:rPr>
      <w:color w:val="333333"/>
      <w:sz w:val="14"/>
      <w:szCs w:val="1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2019-12-14T07:43:00Z</dcterms:created>
  <dc:creator>Administrator</dc:creator>
  <cp:lastModifiedBy>木可乐</cp:lastModifiedBy>
  <dcterms:modified xsi:type="dcterms:W3CDTF">2019-12-14T08:17:06Z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