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rPr>
          <w:rFonts w:asciiTheme="majorEastAsia" w:hAnsiTheme="majorEastAsia" w:eastAsiaTheme="majorEastAsia"/>
          <w:b/>
          <w:color w:val="000000" w:themeColor="text1"/>
          <w:kern w:val="0"/>
          <w:sz w:val="28"/>
          <w:szCs w:val="28"/>
          <w14:textFill>
            <w14:solidFill>
              <w14:schemeClr w14:val="tx1"/>
            </w14:solidFill>
          </w14:textFill>
        </w:rPr>
      </w:pPr>
      <w:r>
        <w:rPr>
          <w:rFonts w:hint="eastAsia" w:asciiTheme="majorEastAsia" w:hAnsiTheme="majorEastAsia" w:eastAsiaTheme="majorEastAsia"/>
          <w:b/>
          <w:color w:val="000000" w:themeColor="text1"/>
          <w:kern w:val="0"/>
          <w:sz w:val="28"/>
          <w:szCs w:val="28"/>
          <w14:textFill>
            <w14:solidFill>
              <w14:schemeClr w14:val="tx1"/>
            </w14:solidFill>
          </w14:textFill>
        </w:rPr>
        <w:t>附件2</w:t>
      </w:r>
    </w:p>
    <w:p>
      <w:pPr>
        <w:snapToGrid w:val="0"/>
        <w:spacing w:line="60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p>
    <w:p>
      <w:pPr>
        <w:snapToGrid w:val="0"/>
        <w:spacing w:line="600" w:lineRule="exact"/>
        <w:jc w:val="center"/>
        <w:rPr>
          <w:rFonts w:ascii="仿宋_GB2312" w:eastAsia="仿宋_GB2312" w:hAnsiTheme="minorEastAsia"/>
          <w:color w:val="000000" w:themeColor="text1"/>
          <w:kern w:val="0"/>
          <w:sz w:val="32"/>
          <w:szCs w:val="32"/>
          <w14:textFill>
            <w14:solidFill>
              <w14:schemeClr w14:val="tx1"/>
            </w14:solidFill>
          </w14:textFill>
        </w:rPr>
      </w:pPr>
      <w:r>
        <w:rPr>
          <w:rFonts w:hint="eastAsia" w:ascii="仿宋_GB2312" w:eastAsia="仿宋_GB2312" w:hAnsiTheme="minorEastAsia"/>
          <w:color w:val="000000" w:themeColor="text1"/>
          <w:kern w:val="0"/>
          <w:sz w:val="32"/>
          <w:szCs w:val="32"/>
          <w14:textFill>
            <w14:solidFill>
              <w14:schemeClr w14:val="tx1"/>
            </w14:solidFill>
          </w14:textFill>
        </w:rPr>
        <w:t>（西北农林科技大学研究生科研与实践记录本封二模板）</w:t>
      </w:r>
    </w:p>
    <w:p>
      <w:pPr>
        <w:snapToGrid w:val="0"/>
        <w:spacing w:line="600" w:lineRule="exact"/>
        <w:jc w:val="center"/>
        <w:rPr>
          <w:rFonts w:ascii="黑体" w:hAnsi="黑体" w:eastAsia="黑体"/>
          <w:color w:val="000000" w:themeColor="text1"/>
          <w:kern w:val="0"/>
          <w:sz w:val="32"/>
          <w:szCs w:val="32"/>
          <w14:textFill>
            <w14:solidFill>
              <w14:schemeClr w14:val="tx1"/>
            </w14:solidFill>
          </w14:textFill>
        </w:rPr>
      </w:pPr>
      <w:r>
        <w:rPr>
          <w:rFonts w:hint="eastAsia" w:ascii="黑体" w:hAnsi="黑体" w:eastAsia="黑体"/>
          <w:color w:val="000000" w:themeColor="text1"/>
          <w:kern w:val="0"/>
          <w:sz w:val="32"/>
          <w:szCs w:val="32"/>
          <w14:textFill>
            <w14:solidFill>
              <w14:schemeClr w14:val="tx1"/>
            </w14:solidFill>
          </w14:textFill>
        </w:rPr>
        <w:t>说    明</w:t>
      </w:r>
    </w:p>
    <w:p>
      <w:pPr>
        <w:snapToGrid w:val="0"/>
        <w:spacing w:line="600" w:lineRule="exact"/>
        <w:ind w:firstLine="640" w:firstLineChars="200"/>
        <w:rPr>
          <w:rFonts w:asciiTheme="minorEastAsia" w:hAnsiTheme="minorEastAsia" w:eastAsiaTheme="minorEastAsia"/>
          <w:color w:val="000000" w:themeColor="text1"/>
          <w:kern w:val="0"/>
          <w:sz w:val="32"/>
          <w:szCs w:val="32"/>
          <w14:textFill>
            <w14:solidFill>
              <w14:schemeClr w14:val="tx1"/>
            </w14:solidFill>
          </w14:textFill>
        </w:rPr>
      </w:pP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1. 研究生科研与实践记录是记载和反映研究生科研与实践活动进程和状况的直接载体，内容包括研究生在实验、观察、调查或者资料分析等活动中，根据真实情况直接记录或统计的原始资料。</w:t>
      </w: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2. 科研与实践记录应能反映科研与实践中最真实最原始的情况。必须做到及时、真实、准确、完整，防止漏记和随意涂改，严禁伪造数据。</w:t>
      </w: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3. 科研与实践记录本页面编号应连续，不能有缺页。</w:t>
      </w: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4. 科研与实践记录的撰写，应使用黑色墨水的钢笔、签字笔，不得使用铅笔及易褪色的笔（如油笔）记录。</w:t>
      </w: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5. 记录本归西北农林科技大学所有，任何使用者都要登录在册。记录本应清楚的注明使用者的姓名等个人信息并签名。</w:t>
      </w:r>
    </w:p>
    <w:p>
      <w:pPr>
        <w:spacing w:line="600" w:lineRule="exact"/>
        <w:ind w:firstLine="600" w:firstLineChars="200"/>
        <w:rPr>
          <w:rFonts w:ascii="仿宋_GB2312" w:eastAsia="仿宋_GB2312" w:hAnsiTheme="minorEastAsia"/>
          <w:color w:val="000000" w:themeColor="text1"/>
          <w:kern w:val="0"/>
          <w:sz w:val="30"/>
          <w:szCs w:val="30"/>
          <w14:textFill>
            <w14:solidFill>
              <w14:schemeClr w14:val="tx1"/>
            </w14:solidFill>
          </w14:textFill>
        </w:rPr>
      </w:pPr>
      <w:r>
        <w:rPr>
          <w:rFonts w:hint="eastAsia" w:ascii="仿宋_GB2312" w:eastAsia="仿宋_GB2312" w:hAnsiTheme="minorEastAsia"/>
          <w:color w:val="000000" w:themeColor="text1"/>
          <w:kern w:val="0"/>
          <w:sz w:val="30"/>
          <w:szCs w:val="30"/>
          <w14:textFill>
            <w14:solidFill>
              <w14:schemeClr w14:val="tx1"/>
            </w14:solidFill>
          </w14:textFill>
        </w:rPr>
        <w:t>6. 研究生应妥善保管科研与实践记录本，毕业前交导师归档存留，以备检查。</w:t>
      </w:r>
    </w:p>
    <w:p>
      <w:pPr>
        <w:spacing w:line="600" w:lineRule="exact"/>
        <w:ind w:firstLine="640" w:firstLineChars="200"/>
        <w:rPr>
          <w:rFonts w:ascii="仿宋_GB2312" w:eastAsia="仿宋_GB2312" w:hAnsiTheme="minorEastAsia"/>
          <w:color w:val="000000" w:themeColor="text1"/>
          <w:kern w:val="0"/>
          <w:sz w:val="32"/>
          <w:szCs w:val="32"/>
          <w14:textFill>
            <w14:solidFill>
              <w14:schemeClr w14:val="tx1"/>
            </w14:solidFill>
          </w14:textFill>
        </w:rPr>
      </w:pPr>
    </w:p>
    <w:p>
      <w:pPr>
        <w:spacing w:line="600" w:lineRule="exact"/>
        <w:ind w:firstLine="640" w:firstLineChars="200"/>
        <w:rPr>
          <w:rFonts w:ascii="仿宋_GB2312" w:eastAsia="仿宋_GB2312" w:hAnsiTheme="minorEastAsia"/>
          <w:color w:val="000000" w:themeColor="text1"/>
          <w:kern w:val="0"/>
          <w:sz w:val="32"/>
          <w:szCs w:val="32"/>
          <w14:textFill>
            <w14:solidFill>
              <w14:schemeClr w14:val="tx1"/>
            </w14:solidFill>
          </w14:textFill>
        </w:rPr>
      </w:pPr>
    </w:p>
    <w:p>
      <w:pPr>
        <w:spacing w:line="600" w:lineRule="exact"/>
        <w:ind w:firstLine="640" w:firstLineChars="200"/>
        <w:rPr>
          <w:rFonts w:ascii="仿宋_GB2312" w:eastAsia="仿宋_GB2312" w:hAnsiTheme="minorEastAsia"/>
          <w:color w:val="000000" w:themeColor="text1"/>
          <w:kern w:val="0"/>
          <w:sz w:val="32"/>
          <w:szCs w:val="32"/>
          <w14:textFill>
            <w14:solidFill>
              <w14:schemeClr w14:val="tx1"/>
            </w14:solidFill>
          </w14:textFill>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ongti SC Regular">
    <w:altName w:val="宋体"/>
    <w:panose1 w:val="02010600040101010101"/>
    <w:charset w:val="86"/>
    <w:family w:val="auto"/>
    <w:pitch w:val="default"/>
    <w:sig w:usb0="00000000" w:usb1="00000000" w:usb2="00000010" w:usb3="00000000" w:csb0="0004009F"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04C000" w:usb3="00000000" w:csb0="00000001" w:csb1="40000000"/>
  </w:font>
  <w:font w:name="Segoe UI">
    <w:panose1 w:val="020B0502040204020203"/>
    <w:charset w:val="00"/>
    <w:family w:val="auto"/>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57860AE9"/>
    <w:rsid w:val="58C73AF5"/>
    <w:rsid w:val="60F352F8"/>
    <w:rsid w:val="7DFF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样式3"/>
    <w:basedOn w:val="1"/>
    <w:qFormat/>
    <w:uiPriority w:val="0"/>
    <w:rPr>
      <w:rFonts w:ascii="Songti SC Regular" w:hAnsi="Songti SC Regular" w:eastAsia="宋体" w:cs="Songti SC Regular"/>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Spacer1420341335</dc:creator>
  <cp:lastModifiedBy>aite-office2</cp:lastModifiedBy>
  <dcterms:modified xsi:type="dcterms:W3CDTF">2020-03-27T09:42:41Z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