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重磅！西农18门课程入选首批国家级一流本科课程认定公示！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经各省级教育行政部门和高校申报推荐，教育部部组织网络评审和会议评审，10月29日，教育部官网发布了《关于首批国家级一流本科课程认定结果的公示》。</w:t>
      </w:r>
      <w:r>
        <w:rPr>
          <w:rStyle w:val="7"/>
          <w:rFonts w:ascii="宋体" w:hAnsi="宋体" w:eastAsia="宋体" w:cs="宋体"/>
          <w:color w:val="D92142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其中，西北农林科技大学共计18门课程入选</w:t>
      </w:r>
      <w:r>
        <w:rPr>
          <w:rFonts w:ascii="宋体" w:hAnsi="宋体" w:eastAsia="宋体" w:cs="宋体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spacing w:val="30"/>
          <w:kern w:val="0"/>
          <w:sz w:val="22"/>
          <w:szCs w:val="22"/>
          <w:bdr w:val="none" w:color="auto" w:sz="0" w:space="0"/>
          <w:lang w:val="en-US" w:eastAsia="zh-CN" w:bidi="ar"/>
        </w:rPr>
        <w:drawing>
          <wp:inline distT="0" distB="0" distL="114300" distR="114300">
            <wp:extent cx="5271770" cy="6330315"/>
            <wp:effectExtent l="0" t="0" r="5080" b="13335"/>
            <wp:docPr id="4" name="图片 4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30"/>
          <w:sz w:val="22"/>
          <w:szCs w:val="22"/>
          <w:bdr w:val="none" w:color="auto" w:sz="0" w:space="0"/>
          <w:shd w:val="clear" w:fill="FFFFFF"/>
        </w:rPr>
        <w:t>课程是人才培养的核心要素，课程质量直接决定人才培养质量。一流本科课程认定对学校双一流发展具有重要意义。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2020-11-02T02:03:35Z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