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西北农林科技大学资源环境学院</w:t>
      </w:r>
    </w:p>
    <w:p>
      <w:pPr>
        <w:spacing w:after="120" w:line="360" w:lineRule="auto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“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硒望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奖学金”评定管理办法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第一条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为更好地培养创新型人才，鼓励学生多样性与个性化发展，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促进在各方面有优秀表现的学生成长成才、全面发展，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汉阴七叶莲农业科技有限责任公司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捐资在西北农林科技大学资源环境学院（以下简称学院）设立“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奖学金”。为做好奖学金的评定及发放工作，现结合学院实际，制定本办法。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第二条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奖励对象为学院品学兼优的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全日制基本学制内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从事硒锌等与功能农业有关的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硕博士研究生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，奖励标准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博士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每生每年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10000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元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硕士每生每年5000元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人民币，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2020、2021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年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每年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奖励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名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博士、4名硕士，2022年奖励1名博士、2名硕士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第三条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学院负责“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奖学金”学生评定、推荐</w:t>
      </w:r>
      <w:bookmarkStart w:id="0" w:name="_GoBack"/>
      <w:bookmarkEnd w:id="0"/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及其它管理工作。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第四条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奖学金”评选基本条件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政治素质可靠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: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遵守宪法和法律，坚持四项基本原则，拥护党的路线、方针和政策，关心国家大事，政治上积极要求上进，无偏激言行。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思想品德端正: 思想健康，品行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正派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，举止文明，讲究社会公德，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为人正直诚实守信，自觉遵守大学生守则和学校各项规章制度。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学习成绩优良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: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热爱所学专业，学习态度端正，遵守学习纪律，勤奋学习，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学习成绩居班级前50%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；有较强的科研和实践能力，发展潜力突出；参加全国及省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部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)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级评优或各类竞赛活动获得优胜与表彰的。</w:t>
      </w:r>
    </w:p>
    <w:p>
      <w:pPr>
        <w:spacing w:line="560" w:lineRule="exact"/>
        <w:ind w:firstLine="56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除以上条件外，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科研成果以科研论文为主要参评依据，参评论文必须满足以下条件：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仅限发表于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SCI刊物/SSCI刊物、EI刊物、中文核心A类刊物、中文核心B类刊物、CSSCI刊物、外文非收录刊物，会议论文除外；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SCI刊物/SSCI刊物、EI刊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物见刊或者提供在线发表的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DOI号，并同时提供我校图书馆开具的检索证明；中文核心类期刊论文与CSSCI期刊必须见刊并提供期刊原件；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本人为第一作者，通讯作者必须为学籍导师，且西北农林科技大学资源环境学院为第一署名单位。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注：共同第一作者署名的文章按人数逐级降区参评。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参评的科研成果、专利等申报材料需在上一年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9月1日至本年8月31日之间取得，其他时期的成果不作为本年度参评依据。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学业成绩为所处学习阶段整体加权平均分为准。</w:t>
      </w:r>
    </w:p>
    <w:p>
      <w:pPr>
        <w:spacing w:line="560" w:lineRule="exact"/>
        <w:ind w:firstLine="560" w:firstLineChars="0"/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科研论文评定细则及其余未详尽办法参考《资源环境学院研究生国家奖学金评定办法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试行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)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》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执行。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第五条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奖学金”评审工作坚持公开、公平、公正的原则，每学年评审一次。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第六条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奖学金”评审程序：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（一）本人申请。学生向学院所在班级提出申请并填写《西北农林科技大学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奖学金申请表》。</w:t>
      </w:r>
    </w:p>
    <w:p>
      <w:pPr>
        <w:spacing w:line="560" w:lineRule="exact"/>
        <w:ind w:firstLine="555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（二）学院评定小组初审。学院评定小组对班级推荐结果依据本管理办法第四条“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奖学金”评选基本条件进行初审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并予以公示三天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。</w:t>
      </w:r>
    </w:p>
    <w:p>
      <w:pPr>
        <w:spacing w:line="560" w:lineRule="exact"/>
        <w:ind w:firstLine="555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）对评审结果有异议的学生，可在公示阶段向学院评审小组提出申诉，学院评审小组应及时研究并予以答复。如学生对学院做出的答复仍存在异议，可向学校教育发展基金会提请裁决。</w:t>
      </w:r>
    </w:p>
    <w:p>
      <w:pPr>
        <w:spacing w:line="560" w:lineRule="exact"/>
        <w:ind w:firstLine="555"/>
        <w:rPr>
          <w:rFonts w:ascii="华文仿宋" w:hAnsi="华文仿宋" w:eastAsia="华文仿宋" w:cs="宋体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）学校审批。公示期满无异议后，报学校教育发展基金会审批。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第七条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在大学生科技创新、创业活动中表现突出的学生优先考虑。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第八条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奖学金”要专款专用，任何人不得截留、挪用和挤占。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第九条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对参评学生要严格要求，宁缺毋滥，有下列行为之一者，取消该项奖学金评定资格：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（一）触犯国家法律，受到法律制裁者；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（二）学习成绩不突出，有课程重修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补考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)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或平均学分绩点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学习成绩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)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在专业排名居于后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1/2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范围的；必修课考试不及格者；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（三）不服从学校教育管理，违犯校纪校规，受到过通报批评或校、院行政及党、团组织警告以上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含警告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)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处分者；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四）在评奖过程中，凡发现弄虚作假者，取消评奖资格，视情节给予纪律处分，并不得参加下一学年度的评奖；颁奖后，凡发现有弄虚作假者，学校将撤销其所得的奖学金，追缴已发放的奖学金，视情节给予纪律处分，并不得参加下一学年度的评奖；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（五）擅自在外租住民房者；</w:t>
      </w:r>
    </w:p>
    <w:p>
      <w:pPr>
        <w:spacing w:line="560" w:lineRule="exact"/>
        <w:ind w:firstLine="560" w:firstLineChars="20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（六）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学籍状态处于休学、保留学籍者等。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第十条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奖学金”实行申请制。凡符合条件的学生均可提出申请，由于学生本人在申请过程中的疏漏造成其未获得奖学金的，由学生本人负责。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第十一条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本办法由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资源环境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学院负责解释。</w:t>
      </w:r>
    </w:p>
    <w:p>
      <w:pPr>
        <w:spacing w:line="560" w:lineRule="exact"/>
        <w:rPr>
          <w:rFonts w:ascii="华文仿宋" w:hAnsi="华文仿宋" w:eastAsia="华文仿宋" w:cs="宋体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第十二条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本办法自发布之日起执行。</w:t>
      </w:r>
    </w:p>
    <w:sectPr>
      <w:footerReference r:id="rId3" w:type="default"/>
      <w:pgSz w:w="11906" w:h="16838"/>
      <w:pgMar w:top="1361" w:right="1418" w:bottom="1361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8148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trackRevisions w:val="1"/>
  <w:documentProtection w:enforcement="0"/>
  <w:defaultTabStop w:val="42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AE"/>
    <w:rsid w:val="000315BA"/>
    <w:rsid w:val="00682582"/>
    <w:rsid w:val="00C20326"/>
    <w:rsid w:val="00CF6EBD"/>
    <w:rsid w:val="00EC1745"/>
    <w:rsid w:val="00F20EAE"/>
    <w:rsid w:val="0F685F08"/>
    <w:rsid w:val="1E7337DA"/>
    <w:rsid w:val="1EBA0662"/>
    <w:rsid w:val="23362D77"/>
    <w:rsid w:val="239D239F"/>
    <w:rsid w:val="25AF1E42"/>
    <w:rsid w:val="3DB10BAD"/>
    <w:rsid w:val="3FD15E7A"/>
    <w:rsid w:val="4871088C"/>
    <w:rsid w:val="48AA13C1"/>
    <w:rsid w:val="50863D47"/>
    <w:rsid w:val="529D74DE"/>
    <w:rsid w:val="5C7360EE"/>
    <w:rsid w:val="5DC62D5F"/>
    <w:rsid w:val="5EBD0B4D"/>
    <w:rsid w:val="70C108BA"/>
    <w:rsid w:val="76E23F82"/>
    <w:rsid w:val="78811E0C"/>
    <w:rsid w:val="790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</w:rPr>
  </w:style>
  <w:style w:type="paragraph" w:styleId="3">
    <w:name w:val="Balloon Text"/>
    <w:basedOn w:val="1"/>
    <w:link w:val="11"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cs="宋体"/>
      <w:kern w:val="2"/>
    </w:rPr>
  </w:style>
  <w:style w:type="character" w:customStyle="1" w:styleId="10">
    <w:name w:val="批注文字字符"/>
    <w:basedOn w:val="7"/>
    <w:link w:val="2"/>
    <w:qFormat/>
    <w:uiPriority w:val="99"/>
    <w:rPr>
      <w:rFonts w:ascii="Tahoma" w:hAnsi="Tahoma" w:eastAsia="微软雅黑"/>
      <w:kern w:val="0"/>
      <w:sz w:val="22"/>
      <w:szCs w:val="22"/>
    </w:rPr>
  </w:style>
  <w:style w:type="character" w:customStyle="1" w:styleId="11">
    <w:name w:val="批注框文本字符"/>
    <w:basedOn w:val="7"/>
    <w:link w:val="3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2">
    <w:name w:val="页眉字符"/>
    <w:basedOn w:val="7"/>
    <w:link w:val="5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页脚字符"/>
    <w:basedOn w:val="7"/>
    <w:link w:val="4"/>
    <w:qFormat/>
    <w:uiPriority w:val="99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3FB04-3A89-4F44-A716-F702CFA33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1282</Characters>
  <Lines>53</Lines>
  <Paragraphs>52</Paragraphs>
  <TotalTime>51</TotalTime>
  <ScaleCrop>false</ScaleCrop>
  <LinksUpToDate>false</LinksUpToDate>
  <CharactersWithSpaces>2486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2019-09-23T05:49:00Z</dcterms:created>
  <dc:creator>Microsoft Office 用户</dc:creator>
  <cp:lastModifiedBy>薛霸霸 °ο°</cp:lastModifiedBy>
  <cp:lastPrinted>2020-09-25T02:44:00Z</cp:lastPrinted>
  <dcterms:modified xsi:type="dcterms:W3CDTF">2020-12-09T07:15:06Z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