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77" w:rsidRDefault="004B1077"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4B1077" w:rsidRDefault="00982557">
      <w:pPr>
        <w:spacing w:line="4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</w:t>
      </w:r>
      <w:r>
        <w:rPr>
          <w:rFonts w:hint="eastAsia"/>
          <w:sz w:val="28"/>
          <w:szCs w:val="28"/>
        </w:rPr>
        <w:t>：麦田立式旋耕改土节肥增效关键技术创新与应用</w:t>
      </w:r>
    </w:p>
    <w:p w:rsidR="004B1077" w:rsidRDefault="00982557">
      <w:pPr>
        <w:spacing w:line="4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二、提名者</w:t>
      </w:r>
      <w:r>
        <w:rPr>
          <w:rFonts w:hint="eastAsia"/>
          <w:sz w:val="28"/>
          <w:szCs w:val="28"/>
        </w:rPr>
        <w:t>：河南省科学技术协会</w:t>
      </w:r>
    </w:p>
    <w:p w:rsidR="004B1077" w:rsidRDefault="00982557">
      <w:pPr>
        <w:spacing w:line="4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三、提名等级</w:t>
      </w:r>
      <w:r>
        <w:rPr>
          <w:rFonts w:hint="eastAsia"/>
          <w:sz w:val="28"/>
          <w:szCs w:val="28"/>
        </w:rPr>
        <w:t>：河南省科技进步奖二等奖</w:t>
      </w:r>
    </w:p>
    <w:p w:rsidR="004B1077" w:rsidRDefault="00982557">
      <w:pPr>
        <w:spacing w:line="4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四、主要完成人</w:t>
      </w:r>
      <w:r>
        <w:rPr>
          <w:rFonts w:hint="eastAsia"/>
          <w:sz w:val="28"/>
          <w:szCs w:val="28"/>
        </w:rPr>
        <w:t>：聂胜委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张玉亭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田汇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李丙奇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韩根发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张巧萍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张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光</w:t>
      </w:r>
      <w:r>
        <w:rPr>
          <w:rFonts w:hint="eastAsia"/>
          <w:sz w:val="28"/>
          <w:szCs w:val="28"/>
        </w:rPr>
        <w:t>,</w:t>
      </w:r>
    </w:p>
    <w:p w:rsidR="004B1077" w:rsidRDefault="00982557">
      <w:pPr>
        <w:spacing w:line="480" w:lineRule="auto"/>
        <w:ind w:firstLineChars="700" w:firstLine="19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许纪东</w:t>
      </w:r>
      <w:proofErr w:type="gramEnd"/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阴艳梅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肖爱利</w:t>
      </w:r>
    </w:p>
    <w:p w:rsidR="004B1077" w:rsidRDefault="00982557">
      <w:pPr>
        <w:spacing w:line="4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五、主要完成单位</w:t>
      </w:r>
      <w:r>
        <w:rPr>
          <w:rFonts w:hint="eastAsia"/>
          <w:sz w:val="28"/>
          <w:szCs w:val="28"/>
        </w:rPr>
        <w:t>：河南省农业科学院植物营养与资源环境研究所</w:t>
      </w:r>
    </w:p>
    <w:p w:rsidR="004B1077" w:rsidRDefault="00982557">
      <w:pPr>
        <w:spacing w:line="480" w:lineRule="auto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西北农林科技大学</w:t>
      </w:r>
    </w:p>
    <w:p w:rsidR="004B1077" w:rsidRDefault="00982557">
      <w:pPr>
        <w:spacing w:line="480" w:lineRule="auto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河南豪丰农业装备有限公司</w:t>
      </w:r>
    </w:p>
    <w:p w:rsidR="004B1077" w:rsidRDefault="00982557">
      <w:pPr>
        <w:spacing w:line="480" w:lineRule="auto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河南省农科院土肥所复肥实验厂</w:t>
      </w:r>
    </w:p>
    <w:p w:rsidR="004B1077" w:rsidRDefault="00982557">
      <w:pPr>
        <w:spacing w:line="480" w:lineRule="auto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河南省遂平县农业科学试验站</w:t>
      </w:r>
    </w:p>
    <w:p w:rsidR="004B1077" w:rsidRDefault="004B1077">
      <w:pPr>
        <w:spacing w:line="360" w:lineRule="auto"/>
        <w:rPr>
          <w:b/>
          <w:bCs/>
          <w:sz w:val="28"/>
          <w:szCs w:val="28"/>
        </w:rPr>
      </w:pPr>
    </w:p>
    <w:p w:rsidR="004B1077" w:rsidRDefault="0098255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六、主要知识产权和标准规范目录</w:t>
      </w:r>
    </w:p>
    <w:p w:rsidR="004B1077" w:rsidRDefault="004B1077">
      <w:pPr>
        <w:pStyle w:val="a4"/>
        <w:spacing w:line="390" w:lineRule="exact"/>
        <w:ind w:firstLineChars="0" w:firstLine="0"/>
        <w:jc w:val="center"/>
        <w:outlineLvl w:val="1"/>
        <w:rPr>
          <w:rFonts w:ascii="宋体" w:hAnsi="宋体"/>
          <w:b/>
          <w:sz w:val="28"/>
        </w:rPr>
      </w:pPr>
    </w:p>
    <w:tbl>
      <w:tblPr>
        <w:tblW w:w="10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207"/>
        <w:gridCol w:w="841"/>
        <w:gridCol w:w="1044"/>
        <w:gridCol w:w="860"/>
        <w:gridCol w:w="1025"/>
        <w:gridCol w:w="1602"/>
        <w:gridCol w:w="1585"/>
        <w:gridCol w:w="851"/>
      </w:tblGrid>
      <w:tr w:rsidR="004B1077">
        <w:trPr>
          <w:trHeight w:val="1532"/>
          <w:jc w:val="center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知识产权</w:t>
            </w:r>
            <w:r>
              <w:rPr>
                <w:rFonts w:ascii="宋体" w:hAnsi="宋体" w:hint="eastAsia"/>
                <w:sz w:val="21"/>
              </w:rPr>
              <w:t>（标准）</w:t>
            </w:r>
            <w:r>
              <w:rPr>
                <w:rFonts w:ascii="宋体" w:hAnsi="宋体"/>
                <w:sz w:val="21"/>
              </w:rPr>
              <w:t>类别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知识产权（标准）具体</w:t>
            </w:r>
            <w:r>
              <w:rPr>
                <w:rFonts w:ascii="宋体" w:hAnsi="宋体"/>
                <w:sz w:val="21"/>
              </w:rPr>
              <w:t>名称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国</w:t>
            </w:r>
            <w:r>
              <w:rPr>
                <w:rFonts w:ascii="宋体" w:hAnsi="宋体" w:hint="eastAsia"/>
                <w:sz w:val="21"/>
              </w:rPr>
              <w:t>家</w:t>
            </w:r>
          </w:p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（</w:t>
            </w:r>
            <w:r>
              <w:rPr>
                <w:rFonts w:ascii="宋体" w:hAnsi="宋体" w:hint="eastAsia"/>
                <w:sz w:val="21"/>
              </w:rPr>
              <w:t>地</w:t>
            </w:r>
            <w:r>
              <w:rPr>
                <w:rFonts w:ascii="宋体" w:hAnsi="宋体"/>
                <w:sz w:val="21"/>
              </w:rPr>
              <w:t>区）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授权号（标准编号）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授权（标准发布）日期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证书编号（标准批准发布</w:t>
            </w:r>
            <w:r>
              <w:rPr>
                <w:rFonts w:ascii="宋体" w:hAnsi="宋体"/>
                <w:sz w:val="21"/>
              </w:rPr>
              <w:t>部门</w:t>
            </w:r>
            <w:r>
              <w:rPr>
                <w:rFonts w:ascii="宋体" w:hAnsi="宋体" w:hint="eastAsia"/>
                <w:sz w:val="21"/>
              </w:rPr>
              <w:t>）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权利人（标准起草单位）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发明人（标准起草人）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pStyle w:val="a4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发明专利（标准）有效状态</w:t>
            </w:r>
          </w:p>
        </w:tc>
      </w:tr>
      <w:tr w:rsidR="004B1077">
        <w:trPr>
          <w:trHeight w:val="149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发明专利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种植小麦土壤的立式旋耕处理方法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ZL201510084271.4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2016-09-07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2231543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张新友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汤丰收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黄绍敏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何宁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张水清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韦本辉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836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实用新型专利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一种立式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旋耕机钻轴装置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ZL201620176682.6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2016-07-27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5378071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稳当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914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实用新型专利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一种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散刀式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立式旋耕机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ZL201620176681.1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2016-07-27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5373231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稳当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846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实用新型专利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一种圆筛桶型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散刀式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立式旋耕机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ZL201720335629.0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2017-12-08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6706401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稳当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1188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实用新型专利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一种立式旋耕机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ZL201420080203.1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2014-02-25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3695018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稳当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韦本辉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黄绍敏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张水清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终止</w:t>
            </w:r>
          </w:p>
        </w:tc>
      </w:tr>
      <w:tr w:rsidR="004B1077">
        <w:trPr>
          <w:trHeight w:val="96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地方标准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立式旋耕整地技术规程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DB41/T1558-2018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2018-03-14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DB41/T1558-2018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汤丰收，韦本辉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86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地方标准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小麦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玉米粉垄耕作栽培技术规程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DB41/T1557-201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2018-03-14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DB41/T1557-201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汤丰收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59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立式深耕旋耕机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Q/HFZB008-2019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2019-03-31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Q/HFZB008-2019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河南豪丰农业装备有限公司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聂胜委，闫怀民，何进均，吕良玉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  <w:tr w:rsidR="004B1077">
        <w:trPr>
          <w:trHeight w:val="913"/>
          <w:jc w:val="center"/>
        </w:trPr>
        <w:tc>
          <w:tcPr>
            <w:tcW w:w="1001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软件著作权</w:t>
            </w:r>
          </w:p>
        </w:tc>
        <w:tc>
          <w:tcPr>
            <w:tcW w:w="1207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配肥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站原料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配比管理软件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V1.0</w:t>
            </w:r>
          </w:p>
        </w:tc>
        <w:tc>
          <w:tcPr>
            <w:tcW w:w="841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1044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2020SR0000017</w:t>
            </w:r>
          </w:p>
        </w:tc>
        <w:tc>
          <w:tcPr>
            <w:tcW w:w="860" w:type="dxa"/>
            <w:vAlign w:val="center"/>
          </w:tcPr>
          <w:p w:rsidR="004B1077" w:rsidRDefault="009825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2019-09-11</w:t>
            </w:r>
          </w:p>
        </w:tc>
        <w:tc>
          <w:tcPr>
            <w:tcW w:w="1025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4878713</w:t>
            </w:r>
          </w:p>
        </w:tc>
        <w:tc>
          <w:tcPr>
            <w:tcW w:w="1602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河南省农业科学院植物营养与资源环境研究所</w:t>
            </w:r>
          </w:p>
        </w:tc>
        <w:tc>
          <w:tcPr>
            <w:tcW w:w="1585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李丙奇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李太魁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毛家伟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郭战玲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张香凝</w:t>
            </w:r>
          </w:p>
        </w:tc>
        <w:tc>
          <w:tcPr>
            <w:tcW w:w="851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</w:p>
        </w:tc>
      </w:tr>
    </w:tbl>
    <w:p w:rsidR="004B1077" w:rsidRDefault="004B1077">
      <w:pPr>
        <w:spacing w:line="360" w:lineRule="auto"/>
        <w:rPr>
          <w:sz w:val="28"/>
          <w:szCs w:val="28"/>
        </w:rPr>
      </w:pPr>
    </w:p>
    <w:p w:rsidR="004B1077" w:rsidRDefault="004B1077">
      <w:pPr>
        <w:pStyle w:val="a0"/>
        <w:rPr>
          <w:sz w:val="28"/>
          <w:szCs w:val="28"/>
        </w:rPr>
      </w:pPr>
    </w:p>
    <w:p w:rsidR="004B1077" w:rsidRDefault="0098255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七、论文（论著）目录</w:t>
      </w:r>
    </w:p>
    <w:p w:rsidR="004B1077" w:rsidRDefault="004B1077">
      <w:pPr>
        <w:pStyle w:val="a4"/>
        <w:ind w:firstLine="420"/>
        <w:jc w:val="center"/>
        <w:outlineLvl w:val="1"/>
        <w:rPr>
          <w:rFonts w:ascii="宋体" w:eastAsia="宋体" w:hAnsi="宋体"/>
          <w:sz w:val="21"/>
          <w:szCs w:val="21"/>
        </w:rPr>
      </w:pPr>
    </w:p>
    <w:tbl>
      <w:tblPr>
        <w:tblW w:w="106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4822"/>
        <w:gridCol w:w="999"/>
        <w:gridCol w:w="450"/>
        <w:gridCol w:w="484"/>
        <w:gridCol w:w="616"/>
        <w:gridCol w:w="2563"/>
        <w:gridCol w:w="387"/>
      </w:tblGrid>
      <w:tr w:rsidR="004B1077">
        <w:trPr>
          <w:trHeight w:val="1103"/>
          <w:jc w:val="center"/>
        </w:trPr>
        <w:tc>
          <w:tcPr>
            <w:tcW w:w="347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序号</w:t>
            </w:r>
          </w:p>
        </w:tc>
        <w:tc>
          <w:tcPr>
            <w:tcW w:w="4822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论文专著名称</w:t>
            </w:r>
            <w:r>
              <w:rPr>
                <w:rFonts w:ascii="宋体" w:hAnsi="宋体"/>
                <w:b/>
                <w:w w:val="80"/>
                <w:sz w:val="21"/>
              </w:rPr>
              <w:t>/</w:t>
            </w:r>
          </w:p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刊名</w:t>
            </w:r>
            <w:r>
              <w:rPr>
                <w:rFonts w:ascii="宋体" w:hAnsi="宋体"/>
                <w:b/>
                <w:w w:val="80"/>
                <w:sz w:val="21"/>
              </w:rPr>
              <w:t xml:space="preserve">/ </w:t>
            </w:r>
            <w:r>
              <w:rPr>
                <w:rFonts w:ascii="宋体" w:hAnsi="宋体" w:hint="eastAsia"/>
                <w:b/>
                <w:w w:val="80"/>
                <w:sz w:val="21"/>
              </w:rPr>
              <w:t>作者</w:t>
            </w: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年卷页码</w:t>
            </w:r>
          </w:p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（</w:t>
            </w:r>
            <w:r>
              <w:rPr>
                <w:rFonts w:ascii="宋体" w:hAnsi="宋体"/>
                <w:b/>
                <w:w w:val="80"/>
                <w:sz w:val="21"/>
              </w:rPr>
              <w:t>xx</w:t>
            </w:r>
            <w:r>
              <w:rPr>
                <w:rFonts w:ascii="宋体" w:hAnsi="宋体" w:hint="eastAsia"/>
                <w:b/>
                <w:w w:val="80"/>
                <w:sz w:val="21"/>
              </w:rPr>
              <w:t>年</w:t>
            </w:r>
            <w:r>
              <w:rPr>
                <w:rFonts w:ascii="宋体" w:hAnsi="宋体"/>
                <w:b/>
                <w:w w:val="80"/>
                <w:sz w:val="21"/>
              </w:rPr>
              <w:t>xx</w:t>
            </w:r>
            <w:r>
              <w:rPr>
                <w:rFonts w:ascii="宋体" w:hAnsi="宋体" w:hint="eastAsia"/>
                <w:b/>
                <w:w w:val="80"/>
                <w:sz w:val="21"/>
              </w:rPr>
              <w:t>卷</w:t>
            </w:r>
            <w:r>
              <w:rPr>
                <w:rFonts w:ascii="宋体" w:hAnsi="宋体"/>
                <w:b/>
                <w:w w:val="80"/>
                <w:sz w:val="21"/>
              </w:rPr>
              <w:t>xx</w:t>
            </w:r>
            <w:r>
              <w:rPr>
                <w:rFonts w:ascii="宋体" w:hAnsi="宋体" w:hint="eastAsia"/>
                <w:b/>
                <w:w w:val="80"/>
                <w:sz w:val="21"/>
              </w:rPr>
              <w:t>页）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发表时间</w:t>
            </w:r>
          </w:p>
        </w:tc>
        <w:tc>
          <w:tcPr>
            <w:tcW w:w="484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通讯作者</w:t>
            </w:r>
          </w:p>
        </w:tc>
        <w:tc>
          <w:tcPr>
            <w:tcW w:w="616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80" w:lineRule="exact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第一作者</w:t>
            </w: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国内作者</w:t>
            </w:r>
          </w:p>
        </w:tc>
        <w:tc>
          <w:tcPr>
            <w:tcW w:w="387" w:type="dxa"/>
            <w:tcBorders>
              <w:top w:val="single" w:sz="8" w:space="0" w:color="auto"/>
            </w:tcBorders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w w:val="80"/>
                <w:sz w:val="21"/>
              </w:rPr>
            </w:pPr>
            <w:r>
              <w:rPr>
                <w:rFonts w:ascii="宋体" w:hAnsi="宋体" w:hint="eastAsia"/>
                <w:b/>
                <w:w w:val="80"/>
                <w:sz w:val="21"/>
              </w:rPr>
              <w:t>核心期刊</w:t>
            </w:r>
          </w:p>
        </w:tc>
      </w:tr>
      <w:tr w:rsidR="004B1077">
        <w:trPr>
          <w:trHeight w:val="1757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/>
                <w:sz w:val="21"/>
                <w:szCs w:val="28"/>
              </w:rPr>
              <w:t>1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作物粉垄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中原农民出版社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张玉亭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张新友（主编）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汤丰收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何宁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程泽强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代小冬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李前进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王建立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杜卫远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宝德俊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郭庆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侯传伟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胡颖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李茜茜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李向东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李勇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刘海礁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祁勇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王洪庆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王素霞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王延召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韦本辉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魏凤梅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闫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稳当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张巧萍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王建超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段俊枝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张力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薛华政</w:t>
            </w:r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年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月第一版，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17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万字，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ISBN 987-7-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55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42-1767-2.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2017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tLeast"/>
              <w:ind w:firstLineChars="0" w:firstLine="0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聂胜委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张玉亭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张新友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汤丰收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何宁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程泽强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代小冬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李前进</w:t>
            </w:r>
            <w:proofErr w:type="gram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王建立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杜卫远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宝德俊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郭庆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侯传伟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胡颖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李茜茜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李向东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李勇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刘海礁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祁勇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王洪庆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王素霞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王延召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韦本辉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魏凤梅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闫</w:t>
            </w:r>
            <w:proofErr w:type="gram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稳当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张巧萍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王建超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段俊枝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张力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薛华政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专著</w:t>
            </w:r>
          </w:p>
        </w:tc>
      </w:tr>
      <w:tr w:rsidR="004B1077">
        <w:trPr>
          <w:trHeight w:val="1430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2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施肥耕作微环境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中原农民出版社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张玉亭（主编）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张巧萍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张浩光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何宁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关东山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郭庆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王洪庆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王辉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张俊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宝德俊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许纪东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段俊枝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王建超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代小东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李前进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胡颖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李向东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王二耀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段亚魁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杜卫远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孔维威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苗进</w:t>
            </w:r>
            <w:proofErr w:type="gramEnd"/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2019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年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月第一版，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11.8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万字，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ISBN 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978-7-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554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2-2055-9.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2019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tLeast"/>
              <w:ind w:firstLineChars="0" w:firstLine="0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聂胜委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张玉亭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张巧萍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张浩光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何宁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关东山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郭庆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王洪庆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王辉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张俊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宝德俊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许纪东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段俊枝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王建超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代小东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李前进</w:t>
            </w:r>
            <w:proofErr w:type="gram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胡颖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李向东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王二耀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段亚魁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杜卫远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孔维威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苗进</w:t>
            </w:r>
            <w:proofErr w:type="gramEnd"/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专著</w:t>
            </w:r>
          </w:p>
        </w:tc>
      </w:tr>
      <w:tr w:rsidR="004B1077">
        <w:trPr>
          <w:trHeight w:val="1148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lastRenderedPageBreak/>
              <w:t>3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spacing w:line="240" w:lineRule="atLeas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Smash-ridging tillage increases wheat yield and yield component in the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Huaihe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valley, China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 xml:space="preserve">Journal of </w:t>
            </w: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>Food,Agricultural</w:t>
            </w:r>
            <w:proofErr w:type="spellEnd"/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 xml:space="preserve"> &amp; </w:t>
            </w:r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>Environment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S.W.,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Eneji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E.,Huang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S.M., Zhang, S.Q., Zhang, Q.P., 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Zhang,Y.T</w:t>
            </w:r>
            <w:proofErr w:type="spellEnd"/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2013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,11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(2),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453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-4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2013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Nie,S.W</w:t>
            </w:r>
            <w:proofErr w:type="spellEnd"/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Nie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 S.W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tLeast"/>
              <w:ind w:firstLineChars="0" w:firstLine="0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S.W.,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Hua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ng,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S.M., Zhang, S.Q.,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Zhang,Q.P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Zhang,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Y.T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SCI</w:t>
            </w:r>
          </w:p>
        </w:tc>
      </w:tr>
      <w:tr w:rsidR="004B1077">
        <w:trPr>
          <w:trHeight w:val="883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4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Effect of various fertilizations on SOC and TN in winter 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wheat-summer corn system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15"/>
                <w:szCs w:val="15"/>
              </w:rPr>
              <w:t xml:space="preserve">Journal of </w:t>
            </w: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15"/>
                <w:szCs w:val="15"/>
              </w:rPr>
              <w:t>Food,Agricultural</w:t>
            </w:r>
            <w:proofErr w:type="spellEnd"/>
            <w:r>
              <w:rPr>
                <w:rFonts w:ascii="Times New Roman" w:eastAsia="仿宋_GB2312" w:hAnsi="Times New Roman" w:cs="Times New Roman"/>
                <w:b/>
                <w:bCs/>
                <w:sz w:val="15"/>
                <w:szCs w:val="15"/>
              </w:rPr>
              <w:t xml:space="preserve"> &amp; Environment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Nie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, S.W., Huang, S.M., Zhang, S.Q.,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Guo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, D.D., Zhang, Q.P.,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Bao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 D.J</w:t>
            </w:r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2012, 10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(1), 567-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2012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Nie,S.W</w:t>
            </w:r>
            <w:proofErr w:type="spellEnd"/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Nie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 S.W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S.W.,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Huang, S.M.,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Zh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S.Q.,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D.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D., Zhang, Q.P.,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D.J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SCI</w:t>
            </w:r>
          </w:p>
        </w:tc>
      </w:tr>
      <w:tr w:rsidR="004B1077">
        <w:trPr>
          <w:trHeight w:val="1340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5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Influence of nutrient signals and carbon allocation on the expression of phosphate and nitrogen transporter genes in winter wheat (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Triticum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aest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ivumL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.) roots colonized by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arbusc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ularmycorrhizal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fungi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PLOS ONE</w:t>
            </w:r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Hui Tian,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Xiaolei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Yuan,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Jianfeng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Dua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n</w:t>
            </w:r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,Wenhu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Li,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Bingnian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Zhai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>Yajun</w:t>
            </w:r>
            <w:proofErr w:type="spellEnd"/>
            <w:r>
              <w:rPr>
                <w:rFonts w:ascii="Times New Roman" w:eastAsia="仿宋_GB2312" w:hAnsi="Times New Roman" w:cs="Times New Roman"/>
                <w:sz w:val="15"/>
                <w:szCs w:val="15"/>
              </w:rPr>
              <w:t xml:space="preserve"> Gao</w:t>
            </w:r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2017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,12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(2),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doi:1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0.1371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ournal.pone.017215.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2017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TianHui</w:t>
            </w:r>
            <w:proofErr w:type="spellEnd"/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Hui Tian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Hui Tian,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Xiaolei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Yuan, Jian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feng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Dua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-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n,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Wenhu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Li, Bing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nian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Zhai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Yajun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Gao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SCI</w:t>
            </w:r>
          </w:p>
        </w:tc>
      </w:tr>
      <w:tr w:rsidR="004B1077">
        <w:trPr>
          <w:trHeight w:val="1370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eastAsia="宋体" w:hint="eastAsia"/>
                <w:sz w:val="21"/>
                <w:szCs w:val="28"/>
              </w:rPr>
              <w:t>6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Expression patterns of five genes involved in nitrogen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metabolism in two winter wheat genotypes with high and low nitrogen utilization efficiencies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/</w:t>
            </w:r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>Journal of Cereal Science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Hui Tian,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Jie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Fu,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Rhae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Drijber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Yajun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Gao</w:t>
            </w:r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2015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,61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(1),48-5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2015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TianHui</w:t>
            </w:r>
            <w:proofErr w:type="spellEnd"/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Jianfeng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Duan</w:t>
            </w:r>
            <w:proofErr w:type="spellEnd"/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Hui Tian,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Jie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Fu, 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Ya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jun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Gao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SCI</w:t>
            </w:r>
          </w:p>
        </w:tc>
      </w:tr>
      <w:tr w:rsidR="004B1077">
        <w:trPr>
          <w:trHeight w:val="761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eastAsia="宋体" w:hint="eastAsia"/>
                <w:sz w:val="21"/>
                <w:szCs w:val="28"/>
              </w:rPr>
              <w:t>7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粉垄耕作对潮土冬小麦田间群体微生态环境的影响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农业资源与环境学报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汤丰收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黄绍敏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韦本辉</w:t>
            </w:r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2015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,32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(2):204-205.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2015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宋体"/>
                <w:bCs/>
                <w:sz w:val="21"/>
                <w:szCs w:val="28"/>
              </w:rPr>
            </w:pP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聂胜委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张玉亭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汤丰收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黄绍敏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张巧萍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韦本辉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18"/>
                <w:szCs w:val="18"/>
              </w:rPr>
            </w:pPr>
            <w:proofErr w:type="gramStart"/>
            <w:r>
              <w:rPr>
                <w:rFonts w:ascii="宋体" w:eastAsia="宋体" w:hint="eastAsia"/>
                <w:sz w:val="18"/>
                <w:szCs w:val="18"/>
              </w:rPr>
              <w:t>双核心</w:t>
            </w:r>
            <w:proofErr w:type="gramEnd"/>
          </w:p>
        </w:tc>
      </w:tr>
      <w:tr w:rsidR="004B1077">
        <w:trPr>
          <w:trHeight w:val="710"/>
          <w:jc w:val="center"/>
        </w:trPr>
        <w:tc>
          <w:tcPr>
            <w:tcW w:w="34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/>
                <w:sz w:val="21"/>
                <w:szCs w:val="28"/>
              </w:rPr>
            </w:pPr>
            <w:r>
              <w:rPr>
                <w:rFonts w:ascii="宋体" w:eastAsia="宋体" w:hint="eastAsia"/>
                <w:sz w:val="21"/>
                <w:szCs w:val="28"/>
              </w:rPr>
              <w:t>8</w:t>
            </w:r>
          </w:p>
        </w:tc>
        <w:tc>
          <w:tcPr>
            <w:tcW w:w="4822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粉垄耕作对小麦玉米产量及耕层土壤养分的影响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土壤通报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张玉亭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,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张巧萍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郭庆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汤丰收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王洪庆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何宁</w:t>
            </w:r>
          </w:p>
        </w:tc>
        <w:tc>
          <w:tcPr>
            <w:tcW w:w="999" w:type="dxa"/>
            <w:vAlign w:val="center"/>
          </w:tcPr>
          <w:p w:rsidR="004B1077" w:rsidRDefault="00982557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2017</w:t>
            </w:r>
            <w:proofErr w:type="gram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,48</w:t>
            </w:r>
            <w:proofErr w:type="gram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(4):930-936.</w:t>
            </w:r>
          </w:p>
        </w:tc>
        <w:tc>
          <w:tcPr>
            <w:tcW w:w="450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2017</w:t>
            </w:r>
          </w:p>
        </w:tc>
        <w:tc>
          <w:tcPr>
            <w:tcW w:w="484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616" w:type="dxa"/>
            <w:vAlign w:val="center"/>
          </w:tcPr>
          <w:p w:rsidR="004B1077" w:rsidRDefault="00982557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聂胜委</w:t>
            </w:r>
          </w:p>
        </w:tc>
        <w:tc>
          <w:tcPr>
            <w:tcW w:w="2563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宋体"/>
                <w:bCs/>
                <w:sz w:val="21"/>
                <w:szCs w:val="28"/>
              </w:rPr>
            </w:pP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聂胜委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张玉亭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宋体" w:cs="Times New Roman"/>
                <w:bCs/>
                <w:color w:val="000000"/>
                <w:sz w:val="18"/>
                <w:szCs w:val="18"/>
              </w:rPr>
              <w:t>张巧萍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郭庆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汤丰收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王洪庆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宋体" w:cs="Times New Roman" w:hint="eastAsia"/>
                <w:bCs/>
                <w:color w:val="000000"/>
                <w:sz w:val="18"/>
                <w:szCs w:val="18"/>
              </w:rPr>
              <w:t>何宁</w:t>
            </w:r>
          </w:p>
        </w:tc>
        <w:tc>
          <w:tcPr>
            <w:tcW w:w="387" w:type="dxa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int="eastAsia"/>
                <w:sz w:val="18"/>
                <w:szCs w:val="18"/>
              </w:rPr>
              <w:t>双核心</w:t>
            </w:r>
            <w:proofErr w:type="gramEnd"/>
          </w:p>
        </w:tc>
      </w:tr>
      <w:tr w:rsidR="004B1077">
        <w:trPr>
          <w:trHeight w:val="397"/>
          <w:jc w:val="center"/>
        </w:trPr>
        <w:tc>
          <w:tcPr>
            <w:tcW w:w="10668" w:type="dxa"/>
            <w:gridSpan w:val="8"/>
            <w:vAlign w:val="center"/>
          </w:tcPr>
          <w:p w:rsidR="004B1077" w:rsidRDefault="00982557">
            <w:pPr>
              <w:pStyle w:val="a4"/>
              <w:adjustRightInd w:val="0"/>
              <w:spacing w:line="240" w:lineRule="auto"/>
              <w:ind w:firstLineChars="0" w:firstLine="0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合计</w:t>
            </w:r>
            <w:r>
              <w:rPr>
                <w:rFonts w:ascii="宋体" w:hint="eastAsia"/>
                <w:sz w:val="21"/>
                <w:szCs w:val="28"/>
              </w:rPr>
              <w:t>:</w:t>
            </w:r>
          </w:p>
        </w:tc>
      </w:tr>
    </w:tbl>
    <w:p w:rsidR="004B1077" w:rsidRDefault="004B1077">
      <w:pPr>
        <w:spacing w:line="360" w:lineRule="auto"/>
        <w:rPr>
          <w:sz w:val="28"/>
          <w:szCs w:val="28"/>
        </w:rPr>
      </w:pPr>
    </w:p>
    <w:p w:rsidR="004B1077" w:rsidRDefault="004B1077">
      <w:pPr>
        <w:spacing w:line="360" w:lineRule="auto"/>
        <w:rPr>
          <w:sz w:val="28"/>
          <w:szCs w:val="28"/>
        </w:rPr>
      </w:pPr>
    </w:p>
    <w:sectPr w:rsidR="004B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13AA6"/>
    <w:rsid w:val="004B1077"/>
    <w:rsid w:val="00982557"/>
    <w:rsid w:val="09F13AA6"/>
    <w:rsid w:val="23041578"/>
    <w:rsid w:val="280D3819"/>
    <w:rsid w:val="3BAC6CDE"/>
    <w:rsid w:val="428A5038"/>
    <w:rsid w:val="43091B0B"/>
    <w:rsid w:val="4F3D07D3"/>
    <w:rsid w:val="532A6C80"/>
    <w:rsid w:val="56E033FC"/>
    <w:rsid w:val="583C1BFE"/>
    <w:rsid w:val="670151FF"/>
    <w:rsid w:val="6ADB32FE"/>
    <w:rsid w:val="7E1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4DDABF-21D7-4A77-A9C6-A1724C6F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  <w:rPr>
      <w:kern w:val="0"/>
      <w:sz w:val="24"/>
      <w:szCs w:val="20"/>
    </w:rPr>
  </w:style>
  <w:style w:type="paragraph" w:styleId="a4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7">
    <w:name w:val="page number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2021-04-21T09:37:00Z</cp:lastPrinted>
  <dcterms:created xsi:type="dcterms:W3CDTF">2020-12-10T02:31:00Z</dcterms:created>
  <dcterms:modified xsi:type="dcterms:W3CDTF">2021-04-22T02:32:00Z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