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>
      <w:pPr>
        <w:spacing w:line="560" w:lineRule="exact"/>
        <w:jc w:val="center"/>
        <w:rPr>
          <w:rFonts w:ascii="黑体" w:hAnsi="黑体" w:eastAsia="黑体" w:cs="黑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</w:rPr>
        <w:t>2021级以后各专业毕业额定学分要求</w:t>
      </w:r>
    </w:p>
    <w:bookmarkEnd w:id="0"/>
    <w:tbl>
      <w:tblPr>
        <w:tblStyle w:val="3"/>
        <w:tblW w:w="8318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0"/>
        <w:gridCol w:w="1591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2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 业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2019-2020级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320" w:type="dxa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动物医学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200+8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320" w:type="dxa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食品营养与健康、食品质量与安全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165+8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167+8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5320" w:type="dxa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科学、农业水利工程、水文与水资源工程、能源与动力工程、土木工程、水利水电工程、电气工程及其自动化、环境工程、机械设计制造及其自动化、农业机械化及其自动化、机械电子工程、电子信息工程、车辆工程、食品科学与工程、葡萄与葡萄酒工程等15个专业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170+8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172+8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20" w:type="dxa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之外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的专业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160+8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162+8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3C02"/>
    <w:rsid w:val="14B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2021-05-26T04:16:00Z</dcterms:created>
  <dc:creator>我心飞翔</dc:creator>
  <cp:lastModifiedBy>我心飞翔</cp:lastModifiedBy>
  <dcterms:modified xsi:type="dcterms:W3CDTF">2021-05-26T04:18:09Z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B9AFBCAF32ED4E0F83A2930E2B2A3A8E</vt:lpwstr>
  </property>
</Properties>
</file>