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4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</w:p>
    <w:bookmarkEnd w:id="4"/>
    <w:p>
      <w:pPr>
        <w:rPr>
          <w:rFonts w:hint="eastAsia" w:eastAsia="黑体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  <w:r>
        <w:rPr>
          <w:rFonts w:hint="eastAsia" w:eastAsia="方正小标宋简体"/>
          <w:bCs/>
          <w:sz w:val="44"/>
          <w:szCs w:val="44"/>
          <w:highlight w:val="none"/>
          <w:lang w:val="en-US" w:eastAsia="zh-CN"/>
        </w:rPr>
        <w:t>教育</w:t>
      </w:r>
      <w:r>
        <w:rPr>
          <w:rFonts w:hint="eastAsia" w:eastAsia="方正小标宋简体"/>
          <w:bCs/>
          <w:sz w:val="44"/>
          <w:szCs w:val="44"/>
          <w:highlight w:val="none"/>
        </w:rPr>
        <w:t>教学改革研究项目立项指南</w:t>
      </w:r>
    </w:p>
    <w:p>
      <w:pPr>
        <w:spacing w:line="560" w:lineRule="exact"/>
        <w:jc w:val="center"/>
        <w:rPr>
          <w:rFonts w:eastAsia="仿宋_GB2312"/>
          <w:sz w:val="24"/>
          <w:highlight w:val="none"/>
        </w:rPr>
      </w:pPr>
      <w:r>
        <w:rPr>
          <w:rFonts w:hint="eastAsia" w:eastAsia="方正小标宋简体"/>
          <w:bCs/>
          <w:sz w:val="44"/>
          <w:szCs w:val="44"/>
          <w:highlight w:val="none"/>
          <w:lang w:eastAsia="zh-CN"/>
        </w:rPr>
        <w:t>（</w:t>
      </w:r>
      <w:r>
        <w:rPr>
          <w:rFonts w:eastAsia="方正小标宋简体"/>
          <w:bCs/>
          <w:sz w:val="44"/>
          <w:szCs w:val="44"/>
          <w:highlight w:val="none"/>
        </w:rPr>
        <w:t>2021</w:t>
      </w:r>
      <w:r>
        <w:rPr>
          <w:rFonts w:hint="eastAsia" w:eastAsia="方正小标宋简体"/>
          <w:bCs/>
          <w:sz w:val="44"/>
          <w:szCs w:val="44"/>
          <w:highlight w:val="none"/>
        </w:rPr>
        <w:t>年</w:t>
      </w:r>
      <w:r>
        <w:rPr>
          <w:rFonts w:hint="eastAsia" w:eastAsia="方正小标宋简体"/>
          <w:bCs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为做好2021年度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西北农林科技大学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教育教学改革研究项目立项工作，特制定本指南。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指南列出的内容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仅供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参考，其研究内容涉及高等教育教学改革与发展的方向，非具体的项目名称。申请人根据本指南，结合学校和个人实际，确定项目名称和研究内容。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重大攻关和重点项目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围绕推动和服务一流本科教育，培养卓越人才，开展高等教育人才培养重大理论与实践研究，通过综合改革研究力求在理论、体制、机制、模式上取得创新突破，致力于形成高水平的教学成果，推动构筑高水平人才培养体系，切实提升人才培养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一般项目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围绕本科教育教学核心工作，在思政课程和课程思政教育教学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课程与教材建设、教学方式方法改革、课堂教学质量提升、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创新创业教育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、教师教学能力建设、教学服务与管理改革等方面开展研究与探索，示范带动全校本科教育教学各项工作高质量建设与发展，着重于解决教学与管理中的实际问题，研究成果对课程与专业发展有促进作用。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Toc227497592"/>
      <w:r>
        <w:rPr>
          <w:rFonts w:hint="eastAsia" w:ascii="黑体" w:hAnsi="黑体" w:eastAsia="黑体" w:cs="黑体"/>
          <w:sz w:val="32"/>
          <w:szCs w:val="32"/>
          <w:highlight w:val="none"/>
        </w:rPr>
        <w:t>二、立项指南目录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．</w:t>
      </w:r>
      <w:bookmarkStart w:id="1" w:name="_Hlk81411655"/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高校思想政治工作路径研究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1.1 习近平新时代中国特色社会主义思想进课程模式研究与实践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1.2以党史教育为重点的 “四史”学习教育融入课堂教育教学研究与实践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1.3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中华优秀传统文化教育融入课堂教育教学研究与实践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1.4 思政课教育教学研究与实践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1.5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分类推进课程思政建设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与评价的研究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．创新创业教育研究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2.1“互联网+教育”的理论与实践探索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2.2深化高校创新创业教育改革的体制机制研究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2.3创新创业试点学院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产业学院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建设的探索与实践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2.4创新创业教育课程、课堂、教材体系建设研究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2.5实践教学体系、模式、内容的改革研究与实践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2.6大学生实践能力培养、毕业实习、毕业设计（论文）等各实践教学环节的建设与管理研究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2.7大学生竞赛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活动组织管理模式研究与实践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3．高等教育发展战略研究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3.1围绕《关于新时代振兴中西部高等教育的若干意见》，提升陕西高等教育发展战略和核心竞争力研究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3.2优化人才培养模式，服务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“中国制造2025”“互联网+”“一带一路”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西部大开发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等国家重大发展战略的实践与探索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3.3适应经济建设和社会发展需要的高等学校办学思想、办学体制、办学模式、人才培养模式研究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3.4高等教育规模、结构、质量、效益协调发展及可持续发展机制研究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3.5深化教育教学综合改革研究与实践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3.6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办学定位和办学特色研究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4．人才培养模式改革与创新研究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4.1复合型、创新型人才培养体系研究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4.2“六卓越一拔尖”计划2.0实施路径研究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4.3新农科、新工科、新文科人才培养模式改革与创新研究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4.4以学为中心的人才培养模式创新与实践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4.5产教融合、校企合作协同育人机制研究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4.6学分制改革研究与实践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5．专业、课程、教材建设研究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5.1专业设置、调整、优化、综合改革的研究与实践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5.2紧密对接产业链、创新链的专业体系构建研究与实践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专业协同中心构建研究与实践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5.4 专业共同体建设发展理念研究与实践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5.5课程体系整体优化与教学内容改革的研究与实践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5.6国家级、省级一流课程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多学科交叉融合课程建设研究与实践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5.7课程教材的准入、建设、评价与淘汰机制研究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5.8高质量教材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农林特色新形态立体化教材建设研究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5.9信息技术创新与课堂革命研究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bookmarkStart w:id="2" w:name="_Toc227497597"/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6．教师队伍素质</w:t>
      </w:r>
      <w:bookmarkEnd w:id="2"/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与教学能力提升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6.1师德师风建设研究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6.2教师教学能力、实践能力提升方式与途径研究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6.3教师教学发展中心的相关研究与实践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6.4发挥教学名师引领作用的研究与实践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6.5教师教学能力评价办法探索与实践；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6.6符合新农科教育特点的教师制度体系和激励机制的研究与实践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7．优质教学资源建设和共享机制研究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7.1优质教学资源共建共享体制与机制的研究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7.2 教学联合体建设的研究与实践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7.3学分互认认定和转换模式探索和研究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7.4教学资源平台建设与管理的研究与实践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7.5信息化教学的理论与实践研究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bookmarkStart w:id="3" w:name="_Toc227497598"/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8．教学质量管理及保障、监控机制和体系研究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8.1专业人才培养评价标准体系构建研究与实践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8.2教学状态和教学质量监测常态化、信息化研究与实践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8.3专业类教学质量标准的研究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8.4专业认证、课程评估研究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8.5招生—培养—就业联动反馈机制研究</w:t>
      </w: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学生素质教育研究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9.1</w:t>
      </w:r>
      <w:r>
        <w:rPr>
          <w:rFonts w:hint="eastAsia" w:ascii="仿宋" w:hAnsi="仿宋" w:eastAsia="仿宋" w:cs="仿宋"/>
          <w:bCs w:val="0"/>
          <w:sz w:val="32"/>
          <w:szCs w:val="32"/>
          <w:highlight w:val="none"/>
          <w:lang w:val="en-US" w:eastAsia="zh-CN"/>
        </w:rPr>
        <w:t>“五育并举”教育教学体系构建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9.2新时代</w:t>
      </w:r>
      <w:r>
        <w:rPr>
          <w:rFonts w:ascii="仿宋" w:hAnsi="仿宋" w:eastAsia="仿宋" w:cs="仿宋"/>
          <w:sz w:val="32"/>
          <w:szCs w:val="32"/>
          <w:highlight w:val="none"/>
        </w:rPr>
        <w:t>体育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、美育、劳育</w:t>
      </w:r>
      <w:r>
        <w:rPr>
          <w:rFonts w:ascii="仿宋" w:hAnsi="仿宋" w:eastAsia="仿宋" w:cs="仿宋"/>
          <w:sz w:val="32"/>
          <w:szCs w:val="32"/>
          <w:highlight w:val="none"/>
        </w:rPr>
        <w:t>工作创新研究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9.3新时代</w:t>
      </w:r>
      <w:r>
        <w:rPr>
          <w:rFonts w:ascii="仿宋" w:hAnsi="仿宋" w:eastAsia="仿宋" w:cs="仿宋"/>
          <w:sz w:val="32"/>
          <w:szCs w:val="32"/>
          <w:highlight w:val="none"/>
        </w:rPr>
        <w:t>体育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、美育、劳育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考核评价标准与体系研究</w:t>
      </w:r>
    </w:p>
    <w:p>
      <w:pPr>
        <w:spacing w:line="560" w:lineRule="exact"/>
        <w:ind w:firstLine="640" w:firstLineChars="200"/>
        <w:rPr>
          <w:rFonts w:hint="default" w:ascii="仿宋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9.4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新时代耕读教育新内涵、新模式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高等继续教育研究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.1高等继续教育专业建设内涵式发展研究与实践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.2高等继续教育人才培养模式改革研究与实践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.3高等继续教育学分互认、转换机制研究与实践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.4高等继续教育内部质量评价及保障体系建设与研究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.5高等继续教育校外教学站点建设与管理体制机制研究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.6高等继续教育分类招生制度改革研究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.7高等继续教育数据资源库建设研究与实践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.8高等继续教育课程思政建设与研究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.9高等学历继续教育教学模式与课程体系建设研究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C743A"/>
    <w:multiLevelType w:val="singleLevel"/>
    <w:tmpl w:val="88EC743A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DDFD83C"/>
    <w:multiLevelType w:val="singleLevel"/>
    <w:tmpl w:val="9DDFD8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C4469"/>
    <w:rsid w:val="03011B0B"/>
    <w:rsid w:val="0A1407C8"/>
    <w:rsid w:val="0BA3260D"/>
    <w:rsid w:val="1CDC4469"/>
    <w:rsid w:val="1E407B20"/>
    <w:rsid w:val="2125168D"/>
    <w:rsid w:val="3EF65467"/>
    <w:rsid w:val="66DF62F2"/>
    <w:rsid w:val="71A1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2021-09-09T07:33:00Z</dcterms:created>
  <dc:creator>我心飞翔</dc:creator>
  <cp:lastModifiedBy>我心飞翔</cp:lastModifiedBy>
  <dcterms:modified xsi:type="dcterms:W3CDTF">2021-09-10T07:23:50Z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FFE89F36F6AF4DEDBC70B10DF8074540</vt:lpwstr>
  </property>
</Properties>
</file>