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西北农林科技大学资源环境学院</w:t>
      </w:r>
    </w:p>
    <w:p>
      <w:pPr>
        <w:spacing w:after="120" w:line="360" w:lineRule="auto"/>
        <w:jc w:val="center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“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硒望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奖学金”评定管理办法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第一条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为更好地培养创新型人才，鼓励学生多样性与个性化发展，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促进在各方面有优秀表现的学生成长成才、全面发展，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汉阴七叶莲农业科技有限责任公司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捐资在西北农林科技大学资源环境学院（以下简称学院）设立“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奖学金”。为做好奖学金的评定及发放工作，现结合学院实际，制定本办法。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第二条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奖励对象为学院品学兼优的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全日制基本学制内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从事硒锌等与功能农业有关的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硕博士研究生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，奖励标准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博士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每生每年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10000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元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硕士每生每年5000元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人民币，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2020、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red"/>
          <w:lang w:val="en-US" w:eastAsia="zh-CN"/>
          <w:rPrChange w:id="0" w:author="Administrator" w:date="2021-12-28T09:32:25Z">
            <w:rPr>
              <w:rFonts w:hint="eastAsia" w:ascii="华文仿宋" w:hAnsi="华文仿宋" w:eastAsia="华文仿宋"/>
              <w:color w:val="auto"/>
              <w:sz w:val="28"/>
              <w:szCs w:val="28"/>
              <w:highlight w:val="none"/>
              <w:lang w:val="en-US" w:eastAsia="zh-CN"/>
            </w:rPr>
          </w:rPrChange>
        </w:rPr>
        <w:t>2021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red"/>
          <w:rPrChange w:id="1" w:author="Administrator" w:date="2021-12-28T09:32:25Z">
            <w:rPr>
              <w:rFonts w:hint="eastAsia" w:ascii="华文仿宋" w:hAnsi="华文仿宋" w:eastAsia="华文仿宋"/>
              <w:color w:val="auto"/>
              <w:sz w:val="28"/>
              <w:szCs w:val="28"/>
              <w:highlight w:val="none"/>
            </w:rPr>
          </w:rPrChange>
        </w:rPr>
        <w:t>年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red"/>
          <w:lang w:val="en-US" w:eastAsia="zh-CN"/>
          <w:rPrChange w:id="2" w:author="Administrator" w:date="2021-12-28T09:32:25Z">
            <w:rPr>
              <w:rFonts w:hint="eastAsia" w:ascii="华文仿宋" w:hAnsi="华文仿宋" w:eastAsia="华文仿宋"/>
              <w:color w:val="auto"/>
              <w:sz w:val="28"/>
              <w:szCs w:val="28"/>
              <w:highlight w:val="none"/>
              <w:lang w:val="en-US" w:eastAsia="zh-CN"/>
            </w:rPr>
          </w:rPrChange>
        </w:rPr>
        <w:t>每年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red"/>
          <w:rPrChange w:id="3" w:author="Administrator" w:date="2021-12-28T09:32:25Z">
            <w:rPr>
              <w:rFonts w:hint="eastAsia" w:ascii="华文仿宋" w:hAnsi="华文仿宋" w:eastAsia="华文仿宋"/>
              <w:color w:val="auto"/>
              <w:sz w:val="28"/>
              <w:szCs w:val="28"/>
              <w:highlight w:val="none"/>
            </w:rPr>
          </w:rPrChange>
        </w:rPr>
        <w:t>奖励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red"/>
          <w:lang w:val="en-US" w:eastAsia="zh-CN"/>
          <w:rPrChange w:id="4" w:author="Administrator" w:date="2021-12-28T09:32:25Z">
            <w:rPr>
              <w:rFonts w:hint="eastAsia" w:ascii="华文仿宋" w:hAnsi="华文仿宋" w:eastAsia="华文仿宋"/>
              <w:color w:val="auto"/>
              <w:sz w:val="28"/>
              <w:szCs w:val="28"/>
              <w:highlight w:val="none"/>
              <w:lang w:val="en-US" w:eastAsia="zh-CN"/>
            </w:rPr>
          </w:rPrChange>
        </w:rPr>
        <w:t>1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red"/>
          <w:rPrChange w:id="5" w:author="Administrator" w:date="2021-12-28T09:32:25Z">
            <w:rPr>
              <w:rFonts w:hint="eastAsia" w:ascii="华文仿宋" w:hAnsi="华文仿宋" w:eastAsia="华文仿宋"/>
              <w:color w:val="auto"/>
              <w:sz w:val="28"/>
              <w:szCs w:val="28"/>
              <w:highlight w:val="none"/>
            </w:rPr>
          </w:rPrChange>
        </w:rPr>
        <w:t>名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red"/>
          <w:lang w:val="en-US" w:eastAsia="zh-CN"/>
          <w:rPrChange w:id="6" w:author="Administrator" w:date="2021-12-28T09:32:25Z">
            <w:rPr>
              <w:rFonts w:hint="eastAsia" w:ascii="华文仿宋" w:hAnsi="华文仿宋" w:eastAsia="华文仿宋"/>
              <w:color w:val="auto"/>
              <w:sz w:val="28"/>
              <w:szCs w:val="28"/>
              <w:highlight w:val="none"/>
              <w:lang w:val="en-US" w:eastAsia="zh-CN"/>
            </w:rPr>
          </w:rPrChange>
        </w:rPr>
        <w:t>博士、4名硕士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，2022年奖励1名博士、2名硕士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第三条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学院负责“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奖学金”学生评定、推荐及其它管理工作。</w:t>
      </w:r>
    </w:p>
    <w:p>
      <w:pPr>
        <w:spacing w:line="560" w:lineRule="exact"/>
        <w:ind w:firstLine="56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第四条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奖学金”评选基本条件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</w:p>
    <w:p>
      <w:pPr>
        <w:spacing w:line="560" w:lineRule="exact"/>
        <w:ind w:firstLine="56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政治素质可靠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: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遵守宪法和法律，坚持四项基本原则，拥护党的路线、方针和政策，关心国家大事，政治上积极要求上进，无偏激言行。</w:t>
      </w:r>
    </w:p>
    <w:p>
      <w:pPr>
        <w:spacing w:line="560" w:lineRule="exact"/>
        <w:ind w:firstLine="56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思想品德端正: 思想健康，品行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正派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，举止文明，讲究社会公德，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为人正直诚实守信，自觉遵守大学生守则和学校各项规章制度。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学习成绩优良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: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热爱所学专业，学习态度端正，遵守学习纪律，勤奋学习，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red"/>
          <w:lang w:val="en-US" w:eastAsia="zh-CN"/>
          <w:rPrChange w:id="7" w:author="Administrator" w:date="2021-12-28T09:32:42Z">
            <w:rPr>
              <w:rFonts w:hint="eastAsia" w:ascii="华文仿宋" w:hAnsi="华文仿宋" w:eastAsia="华文仿宋"/>
              <w:color w:val="auto"/>
              <w:sz w:val="28"/>
              <w:szCs w:val="28"/>
              <w:highlight w:val="none"/>
              <w:lang w:val="en-US" w:eastAsia="zh-CN"/>
            </w:rPr>
          </w:rPrChange>
        </w:rPr>
        <w:t>学习成绩居班级前50%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；有较强的科研和实践能力，发展潜力突出；参加全国及省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部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)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级评优或各类竞赛活动获得优胜与表彰的。</w:t>
      </w:r>
    </w:p>
    <w:p>
      <w:pPr>
        <w:spacing w:line="560" w:lineRule="exact"/>
        <w:ind w:firstLine="56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除以上条件外，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科研成果以科研论文为主要参评依据，参评论文必须满足以下条件：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仅限发表于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SCI刊物/SSCI刊物、EI刊物、中文核心A类刊物、中文核心B类刊物、CSSCI刊物、外文非收录刊物，会议论文除外；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SCI刊物/SSCI刊物、EI刊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物见刊或者提供在线发表的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DOI号，并同时提供我校图书馆开具的检索证明；中文核</w:t>
      </w:r>
      <w:bookmarkStart w:id="0" w:name="_GoBack"/>
      <w:bookmarkEnd w:id="0"/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心类期刊论文与CSSCI期刊必须见刊并提供期刊原件；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本人为第一作者，通讯作者必须为学籍导师，且西北农林科技大学资源环境学院为第一署名单位。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注：共同第一作者署名的文章按人数逐级降区参评。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参评的科研成果、专利等申报材料需在上一年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red"/>
          <w:rPrChange w:id="8" w:author="Administrator" w:date="2021-12-28T09:40:43Z">
            <w:rPr>
              <w:rFonts w:ascii="华文仿宋" w:hAnsi="华文仿宋" w:eastAsia="华文仿宋" w:cs="Times New Roman"/>
              <w:color w:val="auto"/>
              <w:sz w:val="28"/>
              <w:szCs w:val="28"/>
              <w:highlight w:val="none"/>
            </w:rPr>
          </w:rPrChange>
        </w:rPr>
        <w:t>9月1日至本年8月31</w:t>
      </w:r>
      <w:r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  <w:t>日之间取得，其他时期的成果不作为本年度参评依据。</w:t>
      </w:r>
    </w:p>
    <w:p>
      <w:pPr>
        <w:spacing w:line="560" w:lineRule="exact"/>
        <w:ind w:firstLine="560" w:firstLineChars="0"/>
        <w:rPr>
          <w:rFonts w:ascii="华文仿宋" w:hAnsi="华文仿宋" w:eastAsia="华文仿宋" w:cs="Times New Roman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学业成绩为所处学习阶段整体加权平均分为准。</w:t>
      </w:r>
    </w:p>
    <w:p>
      <w:pPr>
        <w:spacing w:line="560" w:lineRule="exact"/>
        <w:ind w:firstLine="560" w:firstLineChars="0"/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科研论文评定细则及其余未详尽办法参考《资源环境学院研究生国家奖学金评定办法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试行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)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》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执行。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第五条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奖学金”评审工作坚持公开、公平、公正的原则，每学年评审一次。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第六条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奖学金”评审程序：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 xml:space="preserve">    （一）本人申请。学生向学院所在班级提出申请并填写《西北农林科技大学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奖学金申请表》。</w:t>
      </w:r>
    </w:p>
    <w:p>
      <w:pPr>
        <w:spacing w:line="560" w:lineRule="exact"/>
        <w:ind w:firstLine="555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（二）学院评定小组初审。学院评定小组对班级推荐结果依据本管理办法第四条“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奖学金”评选基本条件进行初审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并予以公示三天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。</w:t>
      </w:r>
    </w:p>
    <w:p>
      <w:pPr>
        <w:spacing w:line="560" w:lineRule="exact"/>
        <w:ind w:firstLine="555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）对评审结果有异议的学生，可在公示阶段向学院评审小组提出申诉，学院评审小组应及时研究并予以答复。如学生对学院做出的答复仍存在异议，可向学校教育发展基金会提请裁决。</w:t>
      </w:r>
    </w:p>
    <w:p>
      <w:pPr>
        <w:spacing w:line="560" w:lineRule="exact"/>
        <w:ind w:firstLine="555"/>
        <w:rPr>
          <w:rFonts w:ascii="华文仿宋" w:hAnsi="华文仿宋" w:eastAsia="华文仿宋" w:cs="宋体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）学校审批。公示期满无异议后，报学校教育发展基金会审批。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第七条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在大学生科技创新、创业活动中表现突出的学生优先考虑。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第八条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奖学金”要专款专用，任何人不得截留、挪用和挤占。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color w:val="auto"/>
          <w:sz w:val="28"/>
          <w:szCs w:val="28"/>
          <w:highlight w:val="none"/>
        </w:rPr>
        <w:t>第九条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对参评学生要严格要求，宁缺毋滥，有下列行为之一者，取消该项奖学金评定资格：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（一）触犯国家法律，受到法律制裁者；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（二）学习成绩不突出，有课程重修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补考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)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或平均学分绩点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学习成绩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)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在专业排名居于后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1/2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范围的；必修课考试不及格者；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（三）不服从学校教育管理，违犯校纪校规，受到过通报批评或校、院行政及党、团组织警告以上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(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含警告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>)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处分者；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四）在评奖过程中，凡发现弄虚作假者，取消评奖资格，视情节给予纪律处分，并不得参加下一学年度的评奖；颁奖后，凡发现有弄虚作假者，学校将撤销其所得的奖学金，追缴已发放的奖学金，视情节给予纪律处分，并不得参加下一学年度的评奖；</w:t>
      </w:r>
    </w:p>
    <w:p>
      <w:pPr>
        <w:spacing w:line="560" w:lineRule="exact"/>
        <w:ind w:firstLine="56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（五）擅自在外租住民房者；</w:t>
      </w:r>
    </w:p>
    <w:p>
      <w:pPr>
        <w:spacing w:line="560" w:lineRule="exact"/>
        <w:ind w:firstLine="560" w:firstLineChars="200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（六）</w:t>
      </w:r>
      <w:r>
        <w:rPr>
          <w:rFonts w:hint="eastAsia" w:ascii="华文仿宋" w:hAnsi="华文仿宋" w:eastAsia="华文仿宋" w:cs="Times New Roman"/>
          <w:color w:val="auto"/>
          <w:sz w:val="28"/>
          <w:szCs w:val="28"/>
          <w:highlight w:val="none"/>
        </w:rPr>
        <w:t>学籍状态处于休学、保留学籍者等。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</w:t>
      </w:r>
      <w:r>
        <w:rPr>
          <w:rFonts w:ascii="华文仿宋" w:hAnsi="华文仿宋" w:eastAsia="华文仿宋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第十条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“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硒望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奖学金”实行申请制。凡符合条件的学生均可提出申请，由于学生本人在申请过程中的疏漏造成其未获得奖学金的，由学生本人负责。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</w:t>
      </w:r>
    </w:p>
    <w:p>
      <w:pPr>
        <w:spacing w:line="560" w:lineRule="exact"/>
        <w:rPr>
          <w:rFonts w:ascii="华文仿宋" w:hAnsi="华文仿宋" w:eastAsia="华文仿宋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第十一条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本办法由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  <w:lang w:val="en-US" w:eastAsia="zh-CN"/>
        </w:rPr>
        <w:t>资源环境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学院负责解释。</w:t>
      </w:r>
    </w:p>
    <w:p>
      <w:pPr>
        <w:spacing w:line="560" w:lineRule="exact"/>
        <w:rPr>
          <w:rFonts w:ascii="华文仿宋" w:hAnsi="华文仿宋" w:eastAsia="华文仿宋" w:cs="宋体"/>
          <w:color w:val="auto"/>
          <w:sz w:val="28"/>
          <w:szCs w:val="28"/>
          <w:highlight w:val="none"/>
        </w:rPr>
      </w:pP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  </w:t>
      </w:r>
      <w:r>
        <w:rPr>
          <w:rFonts w:hint="eastAsia" w:ascii="华文仿宋" w:hAnsi="华文仿宋" w:eastAsia="华文仿宋"/>
          <w:b/>
          <w:bCs/>
          <w:color w:val="auto"/>
          <w:sz w:val="28"/>
          <w:szCs w:val="28"/>
          <w:highlight w:val="none"/>
        </w:rPr>
        <w:t>第十二条</w:t>
      </w:r>
      <w:r>
        <w:rPr>
          <w:rFonts w:ascii="华文仿宋" w:hAnsi="华文仿宋" w:eastAsia="华文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华文仿宋" w:hAnsi="华文仿宋" w:eastAsia="华文仿宋"/>
          <w:color w:val="auto"/>
          <w:sz w:val="28"/>
          <w:szCs w:val="28"/>
          <w:highlight w:val="none"/>
        </w:rPr>
        <w:t>本办法自发布之日起执行。</w:t>
      </w:r>
    </w:p>
    <w:sectPr>
      <w:footerReference r:id="rId3" w:type="default"/>
      <w:pgSz w:w="11906" w:h="16838"/>
      <w:pgMar w:top="1361" w:right="1418" w:bottom="1361" w:left="1418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81485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AE"/>
    <w:rsid w:val="000315BA"/>
    <w:rsid w:val="00682582"/>
    <w:rsid w:val="00C20326"/>
    <w:rsid w:val="00CF6EBD"/>
    <w:rsid w:val="00EC1745"/>
    <w:rsid w:val="00F20EAE"/>
    <w:rsid w:val="0F685F08"/>
    <w:rsid w:val="1E7337DA"/>
    <w:rsid w:val="1EBA0662"/>
    <w:rsid w:val="23362D77"/>
    <w:rsid w:val="239D239F"/>
    <w:rsid w:val="25AF1E42"/>
    <w:rsid w:val="260B3B78"/>
    <w:rsid w:val="3DB10BAD"/>
    <w:rsid w:val="3FD15E7A"/>
    <w:rsid w:val="4871088C"/>
    <w:rsid w:val="48AA13C1"/>
    <w:rsid w:val="50863D47"/>
    <w:rsid w:val="529D74DE"/>
    <w:rsid w:val="5C7360EE"/>
    <w:rsid w:val="5DC62D5F"/>
    <w:rsid w:val="5EBD0B4D"/>
    <w:rsid w:val="70C108BA"/>
    <w:rsid w:val="73C45A34"/>
    <w:rsid w:val="76E23F82"/>
    <w:rsid w:val="78811E0C"/>
    <w:rsid w:val="7903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99" w:semiHidden="0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</w:rPr>
  </w:style>
  <w:style w:type="paragraph" w:styleId="3">
    <w:name w:val="Balloon Text"/>
    <w:basedOn w:val="1"/>
    <w:link w:val="11"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等线" w:hAnsi="等线" w:cs="宋体"/>
      <w:kern w:val="2"/>
    </w:rPr>
  </w:style>
  <w:style w:type="character" w:customStyle="1" w:styleId="10">
    <w:name w:val="批注文字字符"/>
    <w:basedOn w:val="7"/>
    <w:link w:val="2"/>
    <w:qFormat/>
    <w:uiPriority w:val="99"/>
    <w:rPr>
      <w:rFonts w:ascii="Tahoma" w:hAnsi="Tahoma" w:eastAsia="微软雅黑"/>
      <w:kern w:val="0"/>
      <w:sz w:val="22"/>
      <w:szCs w:val="22"/>
    </w:rPr>
  </w:style>
  <w:style w:type="character" w:customStyle="1" w:styleId="11">
    <w:name w:val="批注框文本字符"/>
    <w:basedOn w:val="7"/>
    <w:link w:val="3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12">
    <w:name w:val="页眉字符"/>
    <w:basedOn w:val="7"/>
    <w:link w:val="5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3">
    <w:name w:val="页脚字符"/>
    <w:basedOn w:val="7"/>
    <w:link w:val="4"/>
    <w:qFormat/>
    <w:uiPriority w:val="99"/>
    <w:rPr>
      <w:rFonts w:ascii="Times New Roman" w:hAnsi="Times New Roman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3FB04-3A89-4F44-A716-F702CFA33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1282</Characters>
  <Lines>53</Lines>
  <Paragraphs>52</Paragraphs>
  <TotalTime>55</TotalTime>
  <ScaleCrop>false</ScaleCrop>
  <LinksUpToDate>false</LinksUpToDate>
  <CharactersWithSpaces>2486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2019-09-23T05:49:00Z</dcterms:created>
  <dc:creator>Microsoft Office 用户</dc:creator>
  <cp:lastModifiedBy>Administrator</cp:lastModifiedBy>
  <cp:lastPrinted>2020-09-25T02:44:00Z</cp:lastPrinted>
  <dcterms:modified xsi:type="dcterms:W3CDTF">2021-12-28T01:41:33Z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6639AB4164A04DB6BD9F94CF47A5747D</vt:lpwstr>
  </property>
</Properties>
</file>