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西北农林科技大学与美国亚利桑那大学合作举办</w:t>
      </w:r>
    </w:p>
    <w:p>
      <w:pPr>
        <w:ind w:firstLine="320" w:firstLineChars="100"/>
        <w:jc w:val="center"/>
        <w:rPr>
          <w:rFonts w:ascii="Times New Roman" w:hAnsi="Times New Roman" w:eastAsia="黑体" w:cs="Times New Roman"/>
          <w:sz w:val="28"/>
          <w:szCs w:val="28"/>
        </w:rPr>
      </w:pPr>
      <w:r>
        <w:rPr>
          <w:rFonts w:hint="eastAsia" w:ascii="Times New Roman" w:hAnsi="Times New Roman" w:eastAsia="黑体" w:cs="Times New Roman"/>
          <w:sz w:val="32"/>
          <w:szCs w:val="32"/>
        </w:rPr>
        <w:t>环境科学专业本科教育项目</w:t>
      </w:r>
      <w:r>
        <w:rPr>
          <w:rFonts w:ascii="Times New Roman" w:hAnsi="Times New Roman" w:eastAsia="黑体" w:cs="Times New Roman"/>
          <w:sz w:val="32"/>
          <w:szCs w:val="32"/>
        </w:rPr>
        <w:t>培养方案</w:t>
      </w:r>
    </w:p>
    <w:p>
      <w:pPr>
        <w:widowControl/>
        <w:spacing w:before="156" w:beforeLines="50" w:line="400" w:lineRule="exact"/>
        <w:ind w:firstLine="240" w:firstLineChars="100"/>
        <w:jc w:val="left"/>
        <w:rPr>
          <w:rFonts w:ascii="Times New Roman" w:hAnsi="Times New Roman" w:eastAsia="宋体" w:cs="Times New Roman"/>
          <w:sz w:val="24"/>
          <w:szCs w:val="24"/>
        </w:rPr>
      </w:pPr>
      <w:r>
        <w:rPr>
          <w:rFonts w:ascii="Times New Roman" w:hAnsi="Times New Roman" w:eastAsia="宋体" w:cs="Times New Roman"/>
          <w:sz w:val="24"/>
          <w:szCs w:val="24"/>
        </w:rPr>
        <w:t>专业代码：</w:t>
      </w:r>
      <w:r>
        <w:rPr>
          <w:rFonts w:ascii="Times New Roman" w:hAnsi="Times New Roman" w:eastAsia="黑体" w:cs="Times New Roman"/>
          <w:color w:val="000000"/>
          <w:sz w:val="24"/>
          <w:szCs w:val="24"/>
        </w:rPr>
        <w:t>08250</w:t>
      </w:r>
      <w:r>
        <w:rPr>
          <w:rFonts w:ascii="Times New Roman" w:hAnsi="Times New Roman" w:eastAsia="黑体" w:cs="Times New Roman"/>
          <w:sz w:val="24"/>
          <w:szCs w:val="24"/>
        </w:rPr>
        <w:t>3H</w:t>
      </w:r>
    </w:p>
    <w:p>
      <w:pPr>
        <w:spacing w:line="400" w:lineRule="exact"/>
        <w:ind w:firstLine="240" w:firstLineChars="100"/>
        <w:rPr>
          <w:rFonts w:ascii="Times New Roman" w:hAnsi="Times New Roman" w:eastAsia="黑体" w:cs="Times New Roman"/>
          <w:sz w:val="36"/>
          <w:szCs w:val="36"/>
        </w:rPr>
      </w:pPr>
      <w:r>
        <w:rPr>
          <w:rFonts w:ascii="Times New Roman" w:hAnsi="Times New Roman" w:eastAsia="宋体" w:cs="Times New Roman"/>
          <w:sz w:val="24"/>
          <w:szCs w:val="24"/>
        </w:rPr>
        <w:t>专业名称：</w:t>
      </w:r>
      <w:r>
        <w:rPr>
          <w:rFonts w:ascii="Times New Roman" w:hAnsi="Times New Roman" w:eastAsia="宋体" w:cs="Times New Roman"/>
          <w:color w:val="000000"/>
          <w:sz w:val="24"/>
          <w:szCs w:val="24"/>
        </w:rPr>
        <w:t>环境科学</w:t>
      </w:r>
    </w:p>
    <w:p>
      <w:pPr>
        <w:snapToGrid w:val="0"/>
        <w:spacing w:before="312" w:beforeLines="100"/>
        <w:rPr>
          <w:rFonts w:ascii="Times New Roman" w:hAnsi="Times New Roman" w:eastAsia="黑体" w:cs="Times New Roman"/>
          <w:sz w:val="28"/>
          <w:szCs w:val="28"/>
        </w:rPr>
      </w:pPr>
      <w:r>
        <w:rPr>
          <w:rFonts w:hint="eastAsia" w:ascii="Times New Roman" w:hAnsi="Times New Roman" w:eastAsia="黑体" w:cs="Times New Roman"/>
          <w:sz w:val="28"/>
          <w:szCs w:val="28"/>
        </w:rPr>
        <w:t>一、</w:t>
      </w:r>
      <w:r>
        <w:rPr>
          <w:rFonts w:ascii="Times New Roman" w:hAnsi="Times New Roman" w:eastAsia="黑体" w:cs="Times New Roman"/>
          <w:sz w:val="28"/>
          <w:szCs w:val="28"/>
        </w:rPr>
        <w:t>培养目标</w:t>
      </w:r>
    </w:p>
    <w:p>
      <w:pPr>
        <w:widowControl/>
        <w:spacing w:before="156" w:beforeLines="50" w:line="360" w:lineRule="exact"/>
        <w:ind w:firstLine="480" w:firstLineChars="200"/>
        <w:rPr>
          <w:rFonts w:ascii="Times New Roman" w:hAnsi="Times New Roman" w:eastAsia="黑体" w:cs="Times New Roman"/>
          <w:sz w:val="24"/>
          <w:szCs w:val="28"/>
        </w:rPr>
      </w:pPr>
      <w:r>
        <w:rPr>
          <w:rFonts w:ascii="Times New Roman" w:hAnsi="Times New Roman" w:eastAsia="黑体" w:cs="Times New Roman"/>
          <w:sz w:val="24"/>
          <w:szCs w:val="28"/>
        </w:rPr>
        <w:t>1. 基本培养目标</w:t>
      </w:r>
    </w:p>
    <w:p>
      <w:pPr>
        <w:pStyle w:val="12"/>
        <w:spacing w:line="480" w:lineRule="exact"/>
        <w:ind w:firstLine="480"/>
        <w:rPr>
          <w:rFonts w:ascii="Times New Roman" w:hAnsi="Times New Roman" w:cs="Times New Roman"/>
          <w:sz w:val="24"/>
          <w:szCs w:val="28"/>
        </w:rPr>
      </w:pPr>
      <w:r>
        <w:rPr>
          <w:rFonts w:ascii="Times New Roman" w:hAnsi="Times New Roman" w:cs="Times New Roman"/>
          <w:sz w:val="24"/>
          <w:szCs w:val="28"/>
        </w:rPr>
        <w:t>培养的学生身心健康、知识结构合理，有健全的人格、高尚的人文情怀和社会责任感，有一定的批判思维与创新、科学研究、沟通交流、终身学习和组织管理能力，具有深厚爱国情怀、国际视野和团队合作精神，德智体美劳全面发展。</w:t>
      </w:r>
    </w:p>
    <w:p>
      <w:pPr>
        <w:widowControl/>
        <w:spacing w:before="156" w:beforeLines="50" w:line="360" w:lineRule="exact"/>
        <w:ind w:firstLine="480" w:firstLineChars="200"/>
        <w:rPr>
          <w:rFonts w:ascii="Times New Roman" w:hAnsi="Times New Roman" w:eastAsia="黑体" w:cs="Times New Roman"/>
          <w:sz w:val="24"/>
          <w:szCs w:val="28"/>
        </w:rPr>
      </w:pPr>
      <w:r>
        <w:rPr>
          <w:rFonts w:hint="eastAsia" w:ascii="Times New Roman" w:hAnsi="Times New Roman" w:eastAsia="黑体" w:cs="Times New Roman"/>
          <w:sz w:val="24"/>
          <w:szCs w:val="28"/>
        </w:rPr>
        <w:t>2</w:t>
      </w:r>
      <w:r>
        <w:rPr>
          <w:rFonts w:ascii="Times New Roman" w:hAnsi="Times New Roman" w:eastAsia="黑体" w:cs="Times New Roman"/>
          <w:sz w:val="24"/>
          <w:szCs w:val="28"/>
        </w:rPr>
        <w:t xml:space="preserve">. </w:t>
      </w:r>
      <w:r>
        <w:rPr>
          <w:rFonts w:hint="eastAsia" w:ascii="Times New Roman" w:hAnsi="Times New Roman" w:eastAsia="黑体" w:cs="Times New Roman"/>
          <w:sz w:val="24"/>
          <w:szCs w:val="28"/>
        </w:rPr>
        <w:t>专业培养目标</w:t>
      </w:r>
    </w:p>
    <w:p>
      <w:pPr>
        <w:pStyle w:val="12"/>
        <w:spacing w:line="480" w:lineRule="exact"/>
        <w:ind w:firstLine="480"/>
        <w:rPr>
          <w:rFonts w:ascii="Times New Roman" w:hAnsi="Times New Roman" w:cs="Times New Roman"/>
          <w:color w:val="000000"/>
          <w:sz w:val="24"/>
        </w:rPr>
      </w:pPr>
      <w:r>
        <w:rPr>
          <w:rFonts w:ascii="Times New Roman" w:hAnsi="Times New Roman" w:cs="Times New Roman"/>
          <w:color w:val="000000"/>
          <w:sz w:val="24"/>
        </w:rPr>
        <w:t>本专业培养具备化学、生物学、管理学、工程学的基础理论知识，掌握环境系统特征、环境变化过程原理、环境质量演化规律的基本理论知识，具备环境监测与评价、规划与管理、污染物环境效应研究与调控等基本专业技能和实践与创新能力，能够在科研机构、高等学校、行政部门及企事业单位作为核心成员或领导者有效地发挥作用，并发展成为</w:t>
      </w:r>
      <w:r>
        <w:rPr>
          <w:rFonts w:hint="eastAsia" w:ascii="Times New Roman" w:hAnsi="Times New Roman" w:cs="Times New Roman"/>
          <w:color w:val="000000"/>
          <w:sz w:val="24"/>
        </w:rPr>
        <w:t>具有国际视野的</w:t>
      </w:r>
      <w:r>
        <w:rPr>
          <w:rFonts w:ascii="Times New Roman" w:hAnsi="Times New Roman" w:cs="Times New Roman"/>
          <w:color w:val="000000"/>
          <w:sz w:val="24"/>
        </w:rPr>
        <w:t>学术精英或行业领军人才。</w:t>
      </w:r>
    </w:p>
    <w:p>
      <w:pPr>
        <w:rPr>
          <w:rFonts w:ascii="Times New Roman" w:hAnsi="Times New Roman" w:eastAsia="黑体" w:cs="Times New Roman"/>
          <w:sz w:val="24"/>
          <w:szCs w:val="24"/>
        </w:rPr>
      </w:pPr>
    </w:p>
    <w:p>
      <w:pPr>
        <w:snapToGrid w:val="0"/>
        <w:spacing w:before="312" w:beforeLines="100"/>
        <w:rPr>
          <w:rFonts w:ascii="Times New Roman" w:hAnsi="Times New Roman" w:eastAsia="黑体" w:cs="Times New Roman"/>
          <w:sz w:val="28"/>
          <w:szCs w:val="28"/>
        </w:rPr>
      </w:pPr>
      <w:r>
        <w:rPr>
          <w:rFonts w:hint="eastAsia" w:ascii="Times New Roman" w:hAnsi="Times New Roman" w:eastAsia="黑体" w:cs="Times New Roman"/>
          <w:sz w:val="28"/>
          <w:szCs w:val="28"/>
        </w:rPr>
        <w:t>二、</w:t>
      </w:r>
      <w:r>
        <w:rPr>
          <w:rFonts w:ascii="Times New Roman" w:hAnsi="Times New Roman" w:eastAsia="黑体" w:cs="Times New Roman"/>
          <w:sz w:val="28"/>
          <w:szCs w:val="28"/>
        </w:rPr>
        <w:t>基本要求</w:t>
      </w:r>
    </w:p>
    <w:p>
      <w:pPr>
        <w:snapToGrid w:val="0"/>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专业学生主要掌握化学、生物学、环境学、管理学、工程学的基础理论知识，接受环境监测、环境评价、环境化学、环境工程学以及环境管理与规划等的技能训练，具备环境监测与评价、环境污染工程、环境规划与管理方面的基本能力。</w:t>
      </w:r>
    </w:p>
    <w:p>
      <w:pPr>
        <w:snapToGrid w:val="0"/>
        <w:spacing w:line="480" w:lineRule="exact"/>
        <w:ind w:left="241" w:firstLine="482" w:firstLineChars="200"/>
        <w:rPr>
          <w:rFonts w:ascii="Times New Roman" w:hAnsi="Times New Roman" w:cs="Times New Roman"/>
          <w:b/>
          <w:bCs/>
          <w:color w:val="000000"/>
          <w:sz w:val="24"/>
        </w:rPr>
      </w:pPr>
      <w:r>
        <w:rPr>
          <w:rFonts w:hint="eastAsia" w:ascii="Times New Roman" w:hAnsi="Times New Roman" w:cs="Times New Roman"/>
          <w:b/>
          <w:bCs/>
          <w:color w:val="000000"/>
          <w:sz w:val="24"/>
        </w:rPr>
        <w:t>1.知识结构要求</w:t>
      </w:r>
      <w:bookmarkStart w:id="2" w:name="_GoBack"/>
      <w:bookmarkEnd w:id="2"/>
    </w:p>
    <w:p>
      <w:pPr>
        <w:snapToGrid w:val="0"/>
        <w:spacing w:line="480" w:lineRule="exact"/>
        <w:ind w:left="240" w:firstLine="480" w:firstLineChars="200"/>
        <w:rPr>
          <w:rFonts w:ascii="Times New Roman" w:hAnsi="Times New Roman" w:cs="Times New Roman"/>
          <w:color w:val="000000"/>
          <w:sz w:val="24"/>
        </w:rPr>
      </w:pPr>
      <w:r>
        <w:rPr>
          <w:rFonts w:hint="eastAsia" w:ascii="Times New Roman" w:hAnsi="Times New Roman" w:cs="Times New Roman"/>
          <w:color w:val="000000"/>
          <w:sz w:val="24"/>
        </w:rPr>
        <w:t>（1）毕业生应掌握的基本知识</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A1</w:t>
      </w:r>
      <w:r>
        <w:rPr>
          <w:rFonts w:ascii="Times New Roman" w:hAnsi="Times New Roman" w:cs="Times New Roman"/>
          <w:color w:val="000000"/>
          <w:sz w:val="24"/>
        </w:rPr>
        <w:t xml:space="preserve"> </w:t>
      </w:r>
      <w:r>
        <w:rPr>
          <w:rFonts w:hint="eastAsia" w:ascii="Times New Roman" w:hAnsi="Times New Roman" w:cs="Times New Roman"/>
          <w:color w:val="000000"/>
          <w:sz w:val="24"/>
        </w:rPr>
        <w:t>历史、哲学、文学、艺术等领域的基本知识（培养学生具有正确的历史观、世界观、人生观、价值观、审美观）</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A2</w:t>
      </w:r>
      <w:r>
        <w:rPr>
          <w:rFonts w:ascii="Times New Roman" w:hAnsi="Times New Roman" w:cs="Times New Roman"/>
          <w:color w:val="000000"/>
          <w:sz w:val="24"/>
        </w:rPr>
        <w:t xml:space="preserve"> </w:t>
      </w:r>
      <w:r>
        <w:rPr>
          <w:rFonts w:hint="eastAsia" w:ascii="Times New Roman" w:hAnsi="Times New Roman" w:cs="Times New Roman"/>
          <w:color w:val="000000"/>
          <w:sz w:val="24"/>
        </w:rPr>
        <w:t>社会科学学科研究方法的基本知识（让学生掌握社会科学的基本知识，了解基本研究方法，具有人文情怀和社会责任感）</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A3</w:t>
      </w:r>
      <w:r>
        <w:rPr>
          <w:rFonts w:ascii="Times New Roman" w:hAnsi="Times New Roman" w:cs="Times New Roman"/>
          <w:color w:val="000000"/>
          <w:sz w:val="24"/>
        </w:rPr>
        <w:t xml:space="preserve"> </w:t>
      </w:r>
      <w:r>
        <w:rPr>
          <w:rFonts w:hint="eastAsia" w:ascii="Times New Roman" w:hAnsi="Times New Roman" w:cs="Times New Roman"/>
          <w:color w:val="000000"/>
          <w:sz w:val="24"/>
        </w:rPr>
        <w:t>数理与逻辑分析以及物理学的基础知识（让学生掌握数理与逻辑分析、大学物理的基本知识）</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A4</w:t>
      </w:r>
      <w:r>
        <w:rPr>
          <w:rFonts w:ascii="Times New Roman" w:hAnsi="Times New Roman" w:cs="Times New Roman"/>
          <w:color w:val="000000"/>
          <w:sz w:val="24"/>
        </w:rPr>
        <w:t xml:space="preserve"> </w:t>
      </w:r>
      <w:r>
        <w:rPr>
          <w:rFonts w:hint="eastAsia" w:ascii="Times New Roman" w:hAnsi="Times New Roman" w:cs="Times New Roman"/>
          <w:color w:val="000000"/>
          <w:sz w:val="24"/>
        </w:rPr>
        <w:t>现代信息技术的基本知识（让学生掌握现代网络技术、通信技术和信息处理技术等的基本知识）</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A5</w:t>
      </w:r>
      <w:r>
        <w:rPr>
          <w:rFonts w:ascii="Times New Roman" w:hAnsi="Times New Roman" w:cs="Times New Roman"/>
          <w:color w:val="000000"/>
          <w:sz w:val="24"/>
        </w:rPr>
        <w:t xml:space="preserve"> </w:t>
      </w:r>
      <w:r>
        <w:rPr>
          <w:rFonts w:hint="eastAsia" w:ascii="Times New Roman" w:hAnsi="Times New Roman" w:cs="Times New Roman"/>
          <w:color w:val="000000"/>
          <w:sz w:val="24"/>
        </w:rPr>
        <w:t>生态环境、生命科学、经济管理等方面的基本知识（让学生掌握生态环境与人类命运、科技创新与社会发展、农业发展与政策法规、传统文化与世界文明等方面的基本知识）</w:t>
      </w:r>
    </w:p>
    <w:p>
      <w:pPr>
        <w:snapToGrid w:val="0"/>
        <w:spacing w:line="480" w:lineRule="exact"/>
        <w:ind w:left="240" w:firstLine="480" w:firstLineChars="200"/>
        <w:rPr>
          <w:rFonts w:ascii="Times New Roman" w:hAnsi="Times New Roman" w:cs="Times New Roman"/>
          <w:color w:val="000000"/>
          <w:sz w:val="24"/>
        </w:rPr>
      </w:pPr>
      <w:r>
        <w:rPr>
          <w:rFonts w:hint="eastAsia" w:ascii="Times New Roman" w:hAnsi="Times New Roman" w:cs="Times New Roman"/>
          <w:color w:val="000000"/>
          <w:sz w:val="24"/>
        </w:rPr>
        <w:t>（2）本科生应掌握的专业知识</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A6</w:t>
      </w:r>
      <w:r>
        <w:rPr>
          <w:rFonts w:ascii="Times New Roman" w:hAnsi="Times New Roman" w:cs="Times New Roman"/>
          <w:color w:val="000000"/>
          <w:sz w:val="24"/>
        </w:rPr>
        <w:t xml:space="preserve"> </w:t>
      </w:r>
      <w:r>
        <w:rPr>
          <w:rFonts w:hint="eastAsia" w:ascii="Times New Roman" w:hAnsi="Times New Roman" w:cs="Times New Roman"/>
          <w:color w:val="000000"/>
          <w:sz w:val="24"/>
        </w:rPr>
        <w:t>普通生物学、环境微生物学、环境物理学、环境化学等学科基础知识</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A7</w:t>
      </w:r>
      <w:r>
        <w:rPr>
          <w:rFonts w:ascii="Times New Roman" w:hAnsi="Times New Roman" w:cs="Times New Roman"/>
          <w:sz w:val="24"/>
        </w:rPr>
        <w:t xml:space="preserve"> </w:t>
      </w:r>
      <w:r>
        <w:rPr>
          <w:rFonts w:hint="eastAsia" w:ascii="Times New Roman" w:hAnsi="Times New Roman" w:cs="Times New Roman"/>
          <w:sz w:val="24"/>
        </w:rPr>
        <w:t>环境监测、自然科学定量技能、环境工程学、污染场地风险评估、</w:t>
      </w:r>
      <w:r>
        <w:rPr>
          <w:rFonts w:hint="eastAsia" w:ascii="Times New Roman" w:hAnsi="Times New Roman" w:cs="Times New Roman"/>
          <w:color w:val="000000"/>
          <w:sz w:val="24"/>
        </w:rPr>
        <w:t>画法几何与工程制图等应用技术和工具类课程知识</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 xml:space="preserve">A8 </w:t>
      </w:r>
      <w:r>
        <w:rPr>
          <w:rFonts w:hint="eastAsia" w:ascii="Times New Roman" w:hAnsi="Times New Roman" w:cs="Times New Roman"/>
          <w:sz w:val="24"/>
        </w:rPr>
        <w:t>土地复垦、环境健康与鉴定</w:t>
      </w:r>
      <w:r>
        <w:rPr>
          <w:rFonts w:hint="eastAsia" w:ascii="Times New Roman" w:hAnsi="Times New Roman" w:cs="Times New Roman"/>
          <w:color w:val="000000"/>
          <w:sz w:val="24"/>
        </w:rPr>
        <w:t xml:space="preserve">等政策执行与管理类课程知识 </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A9 环境科学高级研究方法、环境监测与评价、环境工程综合实践的设计与执行</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A10</w:t>
      </w:r>
      <w:r>
        <w:rPr>
          <w:rFonts w:ascii="Times New Roman" w:hAnsi="Times New Roman" w:cs="Times New Roman"/>
          <w:color w:val="000000"/>
          <w:sz w:val="24"/>
        </w:rPr>
        <w:t xml:space="preserve"> </w:t>
      </w:r>
      <w:r>
        <w:rPr>
          <w:rFonts w:hint="eastAsia" w:ascii="Times New Roman" w:hAnsi="Times New Roman" w:cs="Times New Roman"/>
          <w:color w:val="000000"/>
          <w:sz w:val="24"/>
        </w:rPr>
        <w:t>掌握文献检索、资料查询的基本方法</w:t>
      </w:r>
    </w:p>
    <w:p>
      <w:pPr>
        <w:snapToGrid w:val="0"/>
        <w:spacing w:line="480" w:lineRule="exact"/>
        <w:ind w:left="241" w:firstLine="482" w:firstLineChars="200"/>
        <w:rPr>
          <w:rFonts w:ascii="Times New Roman" w:hAnsi="Times New Roman" w:cs="Times New Roman"/>
          <w:b/>
          <w:bCs/>
          <w:color w:val="000000"/>
          <w:sz w:val="24"/>
        </w:rPr>
      </w:pPr>
      <w:r>
        <w:rPr>
          <w:rFonts w:hint="eastAsia" w:ascii="Times New Roman" w:hAnsi="Times New Roman" w:cs="Times New Roman"/>
          <w:b/>
          <w:bCs/>
          <w:color w:val="000000"/>
          <w:sz w:val="24"/>
        </w:rPr>
        <w:t>2.能力结构要求</w:t>
      </w:r>
    </w:p>
    <w:p>
      <w:pPr>
        <w:snapToGrid w:val="0"/>
        <w:spacing w:line="480" w:lineRule="exact"/>
        <w:ind w:left="240" w:firstLine="480" w:firstLineChars="200"/>
        <w:rPr>
          <w:rFonts w:ascii="Times New Roman" w:hAnsi="Times New Roman" w:cs="Times New Roman"/>
          <w:color w:val="000000"/>
          <w:sz w:val="24"/>
        </w:rPr>
      </w:pPr>
      <w:r>
        <w:rPr>
          <w:rFonts w:hint="eastAsia" w:ascii="Times New Roman" w:hAnsi="Times New Roman" w:cs="Times New Roman"/>
          <w:color w:val="000000"/>
          <w:sz w:val="24"/>
        </w:rPr>
        <w:t>（1）基本能力</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B1</w:t>
      </w:r>
      <w:r>
        <w:rPr>
          <w:rFonts w:ascii="Times New Roman" w:hAnsi="Times New Roman" w:cs="Times New Roman"/>
          <w:color w:val="000000"/>
          <w:sz w:val="24"/>
        </w:rPr>
        <w:t xml:space="preserve"> </w:t>
      </w:r>
      <w:r>
        <w:rPr>
          <w:rFonts w:hint="eastAsia" w:ascii="Times New Roman" w:hAnsi="Times New Roman" w:cs="Times New Roman"/>
          <w:color w:val="000000"/>
          <w:sz w:val="24"/>
        </w:rPr>
        <w:t>清晰思考和用语言文字准确表达的能力</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B2</w:t>
      </w:r>
      <w:r>
        <w:rPr>
          <w:rFonts w:ascii="Times New Roman" w:hAnsi="Times New Roman" w:cs="Times New Roman"/>
          <w:color w:val="000000"/>
          <w:sz w:val="24"/>
        </w:rPr>
        <w:t xml:space="preserve"> </w:t>
      </w:r>
      <w:r>
        <w:rPr>
          <w:rFonts w:hint="eastAsia" w:ascii="Times New Roman" w:hAnsi="Times New Roman" w:cs="Times New Roman"/>
          <w:color w:val="000000"/>
          <w:sz w:val="24"/>
        </w:rPr>
        <w:t>发现、分析和解决问题的能力</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B3</w:t>
      </w:r>
      <w:r>
        <w:rPr>
          <w:rFonts w:ascii="Times New Roman" w:hAnsi="Times New Roman" w:cs="Times New Roman"/>
          <w:color w:val="000000"/>
          <w:sz w:val="24"/>
        </w:rPr>
        <w:t xml:space="preserve"> </w:t>
      </w:r>
      <w:r>
        <w:rPr>
          <w:rFonts w:hint="eastAsia" w:ascii="Times New Roman" w:hAnsi="Times New Roman" w:cs="Times New Roman"/>
          <w:color w:val="000000"/>
          <w:sz w:val="24"/>
        </w:rPr>
        <w:t>批判性思考、创造性工作以及终身学习的能力</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B4</w:t>
      </w:r>
      <w:r>
        <w:rPr>
          <w:rFonts w:ascii="Times New Roman" w:hAnsi="Times New Roman" w:cs="Times New Roman"/>
          <w:color w:val="000000"/>
          <w:sz w:val="24"/>
        </w:rPr>
        <w:t xml:space="preserve"> </w:t>
      </w:r>
      <w:r>
        <w:rPr>
          <w:rFonts w:hint="eastAsia" w:ascii="Times New Roman" w:hAnsi="Times New Roman" w:cs="Times New Roman"/>
          <w:color w:val="000000"/>
          <w:sz w:val="24"/>
        </w:rPr>
        <w:t>组织、管理与领导能力，与人合作共事的能力</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B5</w:t>
      </w:r>
      <w:r>
        <w:rPr>
          <w:rFonts w:ascii="Times New Roman" w:hAnsi="Times New Roman" w:cs="Times New Roman"/>
          <w:color w:val="000000"/>
          <w:sz w:val="24"/>
        </w:rPr>
        <w:t xml:space="preserve"> </w:t>
      </w:r>
      <w:r>
        <w:rPr>
          <w:rFonts w:hint="eastAsia" w:ascii="Times New Roman" w:hAnsi="Times New Roman" w:cs="Times New Roman"/>
          <w:color w:val="000000"/>
          <w:sz w:val="24"/>
        </w:rPr>
        <w:t>对文学艺术作品的基本鉴赏能力</w:t>
      </w:r>
    </w:p>
    <w:p>
      <w:pPr>
        <w:snapToGrid w:val="0"/>
        <w:spacing w:line="480" w:lineRule="exact"/>
        <w:ind w:left="240" w:firstLine="480" w:firstLineChars="200"/>
        <w:rPr>
          <w:rFonts w:ascii="Times New Roman" w:hAnsi="Times New Roman" w:cs="Times New Roman"/>
          <w:color w:val="000000"/>
          <w:sz w:val="24"/>
        </w:rPr>
      </w:pPr>
      <w:r>
        <w:rPr>
          <w:rFonts w:hint="eastAsia" w:ascii="Times New Roman" w:hAnsi="Times New Roman" w:cs="Times New Roman"/>
          <w:color w:val="000000"/>
          <w:sz w:val="24"/>
        </w:rPr>
        <w:t>（2）专业能力</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B6 掌握环境科学的基本理论知识体系</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B7</w:t>
      </w:r>
      <w:r>
        <w:rPr>
          <w:rFonts w:ascii="Times New Roman" w:hAnsi="Times New Roman" w:cs="Times New Roman"/>
          <w:color w:val="000000"/>
          <w:sz w:val="24"/>
        </w:rPr>
        <w:t xml:space="preserve"> </w:t>
      </w:r>
      <w:r>
        <w:rPr>
          <w:rFonts w:hint="eastAsia" w:ascii="Times New Roman" w:hAnsi="Times New Roman" w:cs="Times New Roman"/>
          <w:color w:val="000000"/>
          <w:sz w:val="24"/>
        </w:rPr>
        <w:t>掌握环境变化过程原理、环境质量演化规律的基本理论和基本知识</w:t>
      </w:r>
    </w:p>
    <w:p>
      <w:pPr>
        <w:snapToGrid w:val="0"/>
        <w:spacing w:line="440" w:lineRule="exact"/>
        <w:ind w:left="238" w:firstLine="480" w:firstLineChars="200"/>
        <w:rPr>
          <w:rFonts w:ascii="Times New Roman" w:hAnsi="Times New Roman" w:cs="Times New Roman"/>
          <w:sz w:val="24"/>
        </w:rPr>
      </w:pPr>
      <w:r>
        <w:rPr>
          <w:rFonts w:hint="eastAsia" w:ascii="Times New Roman" w:hAnsi="Times New Roman" w:cs="Times New Roman"/>
          <w:color w:val="000000"/>
          <w:sz w:val="24"/>
        </w:rPr>
        <w:t>B8</w:t>
      </w:r>
      <w:r>
        <w:rPr>
          <w:rFonts w:ascii="Times New Roman" w:hAnsi="Times New Roman" w:cs="Times New Roman"/>
          <w:color w:val="000000"/>
          <w:sz w:val="24"/>
        </w:rPr>
        <w:t xml:space="preserve"> </w:t>
      </w:r>
      <w:r>
        <w:rPr>
          <w:rFonts w:hint="eastAsia" w:ascii="Times New Roman" w:hAnsi="Times New Roman" w:cs="Times New Roman"/>
          <w:sz w:val="24"/>
        </w:rPr>
        <w:t>掌握化学分析与测定、环境监测与评价、生态毒理学原理</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sz w:val="24"/>
        </w:rPr>
        <w:t>B9</w:t>
      </w:r>
      <w:r>
        <w:rPr>
          <w:rFonts w:ascii="Times New Roman" w:hAnsi="Times New Roman" w:cs="Times New Roman"/>
          <w:sz w:val="24"/>
        </w:rPr>
        <w:t xml:space="preserve"> </w:t>
      </w:r>
      <w:r>
        <w:rPr>
          <w:rFonts w:hint="eastAsia" w:ascii="Times New Roman" w:hAnsi="Times New Roman" w:cs="Times New Roman"/>
          <w:sz w:val="24"/>
        </w:rPr>
        <w:t>掌握环境健康与鉴定理论，熟悉相关法律法规和政策制定等</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B10</w:t>
      </w:r>
      <w:r>
        <w:rPr>
          <w:rFonts w:ascii="Times New Roman" w:hAnsi="Times New Roman" w:cs="Times New Roman"/>
          <w:color w:val="000000"/>
          <w:sz w:val="24"/>
        </w:rPr>
        <w:t xml:space="preserve"> </w:t>
      </w:r>
      <w:r>
        <w:rPr>
          <w:rFonts w:hint="eastAsia" w:ascii="Times New Roman" w:hAnsi="Times New Roman" w:cs="Times New Roman"/>
          <w:color w:val="000000"/>
          <w:sz w:val="24"/>
        </w:rPr>
        <w:t>具备综合实践的设计与执行能力</w:t>
      </w:r>
    </w:p>
    <w:p>
      <w:pPr>
        <w:snapToGrid w:val="0"/>
        <w:spacing w:line="480" w:lineRule="exact"/>
        <w:ind w:left="241" w:firstLine="482" w:firstLineChars="200"/>
        <w:rPr>
          <w:rFonts w:ascii="Times New Roman" w:hAnsi="Times New Roman" w:cs="Times New Roman"/>
          <w:b/>
          <w:bCs/>
          <w:color w:val="000000"/>
          <w:sz w:val="24"/>
        </w:rPr>
      </w:pPr>
      <w:r>
        <w:rPr>
          <w:rFonts w:hint="eastAsia" w:ascii="Times New Roman" w:hAnsi="Times New Roman" w:cs="Times New Roman"/>
          <w:b/>
          <w:bCs/>
          <w:color w:val="000000"/>
          <w:sz w:val="24"/>
        </w:rPr>
        <w:t>3.素质结构要求</w:t>
      </w:r>
    </w:p>
    <w:p>
      <w:pPr>
        <w:snapToGrid w:val="0"/>
        <w:spacing w:line="480" w:lineRule="exact"/>
        <w:ind w:left="240" w:firstLine="480" w:firstLineChars="200"/>
        <w:rPr>
          <w:rFonts w:ascii="Times New Roman" w:hAnsi="Times New Roman" w:cs="Times New Roman"/>
          <w:color w:val="000000"/>
          <w:sz w:val="24"/>
        </w:rPr>
      </w:pPr>
      <w:r>
        <w:rPr>
          <w:rFonts w:hint="eastAsia" w:ascii="Times New Roman" w:hAnsi="Times New Roman" w:cs="Times New Roman"/>
          <w:color w:val="000000"/>
          <w:sz w:val="24"/>
        </w:rPr>
        <w:t>（1）毕业生的基本素质</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C1</w:t>
      </w:r>
      <w:r>
        <w:rPr>
          <w:rFonts w:ascii="Times New Roman" w:hAnsi="Times New Roman" w:cs="Times New Roman"/>
          <w:color w:val="000000"/>
          <w:sz w:val="24"/>
        </w:rPr>
        <w:t xml:space="preserve"> </w:t>
      </w:r>
      <w:r>
        <w:rPr>
          <w:rFonts w:hint="eastAsia" w:ascii="Times New Roman" w:hAnsi="Times New Roman" w:cs="Times New Roman"/>
          <w:color w:val="000000"/>
          <w:sz w:val="24"/>
        </w:rPr>
        <w:t>志存高远、意志坚强（以传承文明、探求真理、振兴中华、造福人类为己任，矢志不渝）</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C2</w:t>
      </w:r>
      <w:r>
        <w:rPr>
          <w:rFonts w:ascii="Times New Roman" w:hAnsi="Times New Roman" w:cs="Times New Roman"/>
          <w:color w:val="000000"/>
          <w:sz w:val="24"/>
        </w:rPr>
        <w:t xml:space="preserve"> </w:t>
      </w:r>
      <w:r>
        <w:rPr>
          <w:rFonts w:hint="eastAsia" w:ascii="Times New Roman" w:hAnsi="Times New Roman" w:cs="Times New Roman"/>
          <w:color w:val="000000"/>
          <w:sz w:val="24"/>
        </w:rPr>
        <w:t>刻苦务实、精勤进取（脚踏实地，不慕虚名；勤奋努力，追求卓越）</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C3</w:t>
      </w:r>
      <w:r>
        <w:rPr>
          <w:rFonts w:ascii="Times New Roman" w:hAnsi="Times New Roman" w:cs="Times New Roman"/>
          <w:color w:val="000000"/>
          <w:sz w:val="24"/>
        </w:rPr>
        <w:t xml:space="preserve"> </w:t>
      </w:r>
      <w:r>
        <w:rPr>
          <w:rFonts w:hint="eastAsia" w:ascii="Times New Roman" w:hAnsi="Times New Roman" w:cs="Times New Roman"/>
          <w:color w:val="000000"/>
          <w:sz w:val="24"/>
        </w:rPr>
        <w:t>身心和谐、视野开阔（具有良好的身体和心理素质；具有对多元文化的包容心态和宽阔的国际化视野）</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C4</w:t>
      </w:r>
      <w:r>
        <w:rPr>
          <w:rFonts w:ascii="Times New Roman" w:hAnsi="Times New Roman" w:cs="Times New Roman"/>
          <w:color w:val="000000"/>
          <w:sz w:val="24"/>
        </w:rPr>
        <w:t xml:space="preserve"> </w:t>
      </w:r>
      <w:r>
        <w:rPr>
          <w:rFonts w:hint="eastAsia" w:ascii="Times New Roman" w:hAnsi="Times New Roman" w:cs="Times New Roman"/>
          <w:color w:val="000000"/>
          <w:sz w:val="24"/>
        </w:rPr>
        <w:t>思维敏捷、乐于创新（勤于思考，善于钻研，对于推陈出新怀有浓厚的兴趣，富有探索精神并渴望解决问题）</w:t>
      </w:r>
    </w:p>
    <w:p>
      <w:pPr>
        <w:snapToGrid w:val="0"/>
        <w:spacing w:line="480" w:lineRule="exact"/>
        <w:ind w:left="240" w:firstLine="480" w:firstLineChars="200"/>
        <w:rPr>
          <w:rFonts w:ascii="Times New Roman" w:hAnsi="Times New Roman" w:cs="Times New Roman"/>
          <w:color w:val="000000"/>
          <w:sz w:val="24"/>
        </w:rPr>
      </w:pPr>
      <w:r>
        <w:rPr>
          <w:rFonts w:hint="eastAsia" w:ascii="Times New Roman" w:hAnsi="Times New Roman" w:cs="Times New Roman"/>
          <w:color w:val="000000"/>
          <w:sz w:val="24"/>
        </w:rPr>
        <w:t>（2）毕业生的专业素质</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C5</w:t>
      </w:r>
      <w:r>
        <w:rPr>
          <w:rFonts w:ascii="Times New Roman" w:hAnsi="Times New Roman" w:cs="Times New Roman"/>
          <w:color w:val="000000"/>
          <w:sz w:val="24"/>
        </w:rPr>
        <w:t xml:space="preserve"> </w:t>
      </w:r>
      <w:r>
        <w:rPr>
          <w:rFonts w:hint="eastAsia" w:ascii="Times New Roman" w:hAnsi="Times New Roman" w:cs="Times New Roman"/>
          <w:color w:val="000000"/>
          <w:sz w:val="24"/>
        </w:rPr>
        <w:t>具备科学思维、综合分析问题和创新能力，掌握环境科学基本理论</w:t>
      </w:r>
    </w:p>
    <w:p>
      <w:pPr>
        <w:snapToGrid w:val="0"/>
        <w:spacing w:line="440" w:lineRule="exact"/>
        <w:ind w:left="238" w:firstLine="480" w:firstLineChars="200"/>
        <w:rPr>
          <w:rFonts w:ascii="Times New Roman" w:hAnsi="Times New Roman" w:cs="Times New Roman"/>
          <w:color w:val="000000"/>
          <w:sz w:val="24"/>
        </w:rPr>
      </w:pPr>
      <w:r>
        <w:rPr>
          <w:rFonts w:hint="eastAsia" w:ascii="Times New Roman" w:hAnsi="Times New Roman" w:cs="Times New Roman"/>
          <w:color w:val="000000"/>
          <w:sz w:val="24"/>
        </w:rPr>
        <w:t>C6</w:t>
      </w:r>
      <w:r>
        <w:rPr>
          <w:rFonts w:ascii="Times New Roman" w:hAnsi="Times New Roman" w:cs="Times New Roman"/>
          <w:color w:val="000000"/>
          <w:sz w:val="24"/>
        </w:rPr>
        <w:t xml:space="preserve"> </w:t>
      </w:r>
      <w:r>
        <w:rPr>
          <w:rFonts w:hint="eastAsia" w:ascii="Times New Roman" w:hAnsi="Times New Roman" w:cs="Times New Roman"/>
          <w:color w:val="000000"/>
          <w:sz w:val="24"/>
        </w:rPr>
        <w:t>具备环境监测与评价、规划与管理、污染物环境效应研究与调控等基本技能，具有较高的实践与创新能力</w:t>
      </w:r>
    </w:p>
    <w:p>
      <w:pPr>
        <w:snapToGrid w:val="0"/>
        <w:spacing w:line="480" w:lineRule="exact"/>
        <w:ind w:left="240" w:hanging="240" w:hangingChars="100"/>
        <w:rPr>
          <w:rFonts w:ascii="Times New Roman" w:hAnsi="Times New Roman" w:cs="Times New Roman"/>
          <w:color w:val="000000"/>
          <w:sz w:val="24"/>
        </w:rPr>
      </w:pPr>
      <w:r>
        <w:rPr>
          <w:rFonts w:hint="eastAsia" w:ascii="Times New Roman" w:hAnsi="Times New Roman" w:cs="Times New Roman"/>
          <w:color w:val="000000"/>
          <w:sz w:val="24"/>
        </w:rPr>
        <w:t>C7</w:t>
      </w:r>
      <w:r>
        <w:rPr>
          <w:rFonts w:ascii="Times New Roman" w:hAnsi="Times New Roman" w:cs="Times New Roman"/>
          <w:color w:val="000000"/>
          <w:sz w:val="24"/>
        </w:rPr>
        <w:t xml:space="preserve"> </w:t>
      </w:r>
      <w:r>
        <w:rPr>
          <w:rFonts w:hint="eastAsia" w:ascii="Times New Roman" w:hAnsi="Times New Roman" w:cs="Times New Roman"/>
          <w:color w:val="000000"/>
          <w:sz w:val="24"/>
        </w:rPr>
        <w:t>具备从事科学研究、教学、环境管理、环境保护和治理等方面工作的能力</w:t>
      </w:r>
    </w:p>
    <w:p>
      <w:pPr>
        <w:rPr>
          <w:rFonts w:ascii="Times New Roman" w:hAnsi="Times New Roman" w:eastAsia="黑体" w:cs="Times New Roman"/>
          <w:sz w:val="24"/>
          <w:szCs w:val="24"/>
        </w:rPr>
      </w:pPr>
    </w:p>
    <w:p>
      <w:pPr>
        <w:snapToGrid w:val="0"/>
        <w:spacing w:before="312" w:beforeLines="100"/>
        <w:rPr>
          <w:rFonts w:ascii="Times New Roman" w:hAnsi="Times New Roman" w:eastAsia="黑体" w:cs="Times New Roman"/>
          <w:sz w:val="28"/>
          <w:szCs w:val="28"/>
        </w:rPr>
      </w:pPr>
      <w:r>
        <w:rPr>
          <w:rFonts w:hint="eastAsia" w:ascii="Times New Roman" w:hAnsi="Times New Roman" w:eastAsia="黑体" w:cs="Times New Roman"/>
          <w:sz w:val="28"/>
          <w:szCs w:val="28"/>
        </w:rPr>
        <w:t>三、</w:t>
      </w:r>
      <w:r>
        <w:rPr>
          <w:rFonts w:ascii="Times New Roman" w:hAnsi="Times New Roman" w:eastAsia="黑体" w:cs="Times New Roman"/>
          <w:sz w:val="28"/>
          <w:szCs w:val="28"/>
        </w:rPr>
        <w:t>培养措施</w:t>
      </w:r>
    </w:p>
    <w:p>
      <w:pPr>
        <w:snapToGrid w:val="0"/>
        <w:spacing w:line="480" w:lineRule="exact"/>
        <w:ind w:firstLine="480" w:firstLineChars="200"/>
        <w:rPr>
          <w:rFonts w:ascii="Times New Roman" w:hAnsi="Times New Roman" w:cs="Times New Roman"/>
          <w:color w:val="000000"/>
          <w:sz w:val="24"/>
        </w:rPr>
      </w:pPr>
      <w:r>
        <w:rPr>
          <w:rFonts w:hint="eastAsia" w:ascii="Times New Roman" w:hAnsi="Times New Roman" w:cs="Times New Roman"/>
          <w:color w:val="000000"/>
          <w:sz w:val="24"/>
        </w:rPr>
        <w:t>1</w:t>
      </w:r>
      <w:r>
        <w:rPr>
          <w:rFonts w:ascii="Times New Roman" w:hAnsi="Times New Roman" w:cs="Times New Roman"/>
          <w:color w:val="000000"/>
          <w:sz w:val="24"/>
        </w:rPr>
        <w:t>. 采用“4+0”培养模式。要求学生在西北农林科技大学完成4年本科</w:t>
      </w:r>
      <w:r>
        <w:rPr>
          <w:rFonts w:hint="eastAsia" w:ascii="Times New Roman" w:hAnsi="Times New Roman" w:cs="Times New Roman"/>
          <w:color w:val="000000"/>
          <w:sz w:val="24"/>
        </w:rPr>
        <w:t>教育</w:t>
      </w:r>
      <w:r>
        <w:rPr>
          <w:rFonts w:ascii="Times New Roman" w:hAnsi="Times New Roman" w:cs="Times New Roman"/>
          <w:color w:val="000000"/>
          <w:sz w:val="24"/>
        </w:rPr>
        <w:t>，完成双方大学规定的课程和学分要求，</w:t>
      </w:r>
      <w:r>
        <w:rPr>
          <w:rFonts w:ascii="Times New Roman" w:hAnsi="Times New Roman" w:cs="Times New Roman"/>
          <w:sz w:val="24"/>
        </w:rPr>
        <w:t>符合</w:t>
      </w:r>
      <w:r>
        <w:rPr>
          <w:rFonts w:hint="eastAsia" w:ascii="Times New Roman" w:hAnsi="Times New Roman" w:cs="Times New Roman"/>
          <w:sz w:val="24"/>
        </w:rPr>
        <w:t>西北农林科技大学和美国亚利桑那大学</w:t>
      </w:r>
      <w:r>
        <w:rPr>
          <w:rFonts w:ascii="Times New Roman" w:hAnsi="Times New Roman" w:cs="Times New Roman"/>
          <w:sz w:val="24"/>
        </w:rPr>
        <w:t>授予学士学位相关条件</w:t>
      </w:r>
      <w:r>
        <w:rPr>
          <w:rFonts w:hint="eastAsia" w:ascii="Times New Roman" w:hAnsi="Times New Roman" w:cs="Times New Roman"/>
          <w:sz w:val="24"/>
        </w:rPr>
        <w:t>后</w:t>
      </w:r>
      <w:r>
        <w:rPr>
          <w:rFonts w:ascii="Times New Roman" w:hAnsi="Times New Roman" w:cs="Times New Roman"/>
          <w:sz w:val="24"/>
        </w:rPr>
        <w:t>，</w:t>
      </w:r>
      <w:r>
        <w:rPr>
          <w:rFonts w:ascii="Times New Roman" w:hAnsi="Times New Roman" w:cs="Times New Roman"/>
          <w:color w:val="000000"/>
          <w:sz w:val="24"/>
        </w:rPr>
        <w:t>获得双方大学的学士学位。</w:t>
      </w:r>
    </w:p>
    <w:p>
      <w:pPr>
        <w:snapToGrid w:val="0"/>
        <w:spacing w:line="480" w:lineRule="exact"/>
        <w:ind w:firstLine="480" w:firstLineChars="200"/>
        <w:rPr>
          <w:rFonts w:ascii="Times New Roman" w:hAnsi="Times New Roman" w:cs="Times New Roman"/>
          <w:color w:val="000000"/>
          <w:sz w:val="24"/>
        </w:rPr>
      </w:pPr>
      <w:r>
        <w:rPr>
          <w:rFonts w:hint="eastAsia" w:ascii="Times New Roman" w:hAnsi="Times New Roman" w:cs="Times New Roman"/>
          <w:color w:val="000000"/>
          <w:sz w:val="24"/>
        </w:rPr>
        <w:t>2</w:t>
      </w:r>
      <w:r>
        <w:rPr>
          <w:rFonts w:ascii="Times New Roman" w:hAnsi="Times New Roman" w:cs="Times New Roman"/>
          <w:color w:val="000000"/>
          <w:sz w:val="24"/>
        </w:rPr>
        <w:t>. 强调中外结合。中方教师重点在于培养学生的政治理论、基础知识与专业能力，外方教师重点培养学生的核心专业知识</w:t>
      </w:r>
      <w:r>
        <w:rPr>
          <w:rFonts w:hint="eastAsia" w:ascii="Times New Roman" w:hAnsi="Times New Roman" w:cs="Times New Roman"/>
          <w:color w:val="000000"/>
          <w:sz w:val="24"/>
        </w:rPr>
        <w:t>和</w:t>
      </w:r>
      <w:r>
        <w:rPr>
          <w:rFonts w:ascii="Times New Roman" w:hAnsi="Times New Roman" w:cs="Times New Roman"/>
          <w:color w:val="000000"/>
          <w:sz w:val="24"/>
        </w:rPr>
        <w:t>英语应用能力，拓展其国际视野，增强其国际竞争力。</w:t>
      </w:r>
    </w:p>
    <w:p>
      <w:pPr>
        <w:snapToGrid w:val="0"/>
        <w:spacing w:line="480" w:lineRule="exact"/>
        <w:ind w:firstLine="480" w:firstLineChars="200"/>
        <w:rPr>
          <w:rFonts w:ascii="Times New Roman" w:hAnsi="Times New Roman" w:cs="Times New Roman"/>
          <w:color w:val="000000"/>
          <w:sz w:val="24"/>
        </w:rPr>
      </w:pPr>
      <w:r>
        <w:rPr>
          <w:rFonts w:hint="eastAsia" w:ascii="Times New Roman" w:hAnsi="Times New Roman" w:cs="Times New Roman"/>
          <w:color w:val="000000"/>
          <w:sz w:val="24"/>
        </w:rPr>
        <w:t>3</w:t>
      </w:r>
      <w:r>
        <w:rPr>
          <w:rFonts w:ascii="Times New Roman" w:hAnsi="Times New Roman" w:cs="Times New Roman"/>
          <w:color w:val="000000"/>
          <w:sz w:val="24"/>
        </w:rPr>
        <w:t>. 教学方式多样化。课程教学以理论传授、课堂讨论和分组活动等方式进行。采用考试、测验、小组项目和课后作业等方式进行课程成绩评价，同时强化实践技能训练。教学中推行多媒体、网络化和现场教学等多种教学方式，提高学生学习兴趣，提升教学效果。</w:t>
      </w:r>
    </w:p>
    <w:p>
      <w:pPr>
        <w:snapToGrid w:val="0"/>
        <w:spacing w:line="480" w:lineRule="exact"/>
        <w:rPr>
          <w:rFonts w:ascii="Times New Roman" w:hAnsi="Times New Roman" w:cs="Times New Roman"/>
          <w:color w:val="000000"/>
          <w:sz w:val="24"/>
        </w:rPr>
      </w:pPr>
    </w:p>
    <w:p>
      <w:pPr>
        <w:snapToGrid w:val="0"/>
        <w:spacing w:before="312" w:beforeLines="100"/>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教学管理</w:t>
      </w:r>
    </w:p>
    <w:p>
      <w:pPr>
        <w:snapToGrid w:val="0"/>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w:t>
      </w:r>
      <w:r>
        <w:rPr>
          <w:rFonts w:hint="eastAsia" w:ascii="Times New Roman" w:hAnsi="Times New Roman" w:cs="Times New Roman"/>
          <w:color w:val="000000"/>
          <w:sz w:val="24"/>
        </w:rPr>
        <w:t>管理</w:t>
      </w:r>
      <w:r>
        <w:rPr>
          <w:rFonts w:ascii="Times New Roman" w:hAnsi="Times New Roman" w:cs="Times New Roman"/>
          <w:color w:val="000000"/>
          <w:sz w:val="24"/>
        </w:rPr>
        <w:t>按照西北农林科技大学现有的本科培养模式，由西北农林科技大学与美国亚利桑那大学协商专门成立项目管理机构（环境科学专业项目理事会）负责协调西北农林科技大学各学院及职能部门与美方的具体工作。</w:t>
      </w:r>
    </w:p>
    <w:p>
      <w:pPr>
        <w:snapToGrid w:val="0"/>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为保证项目质量，双方共同设计教学大纲、分享教材、交换课程列表、交换考试用卷和学生作业，且项目管理机构检查并核实双方的教学设施。</w:t>
      </w:r>
    </w:p>
    <w:p>
      <w:pPr>
        <w:snapToGrid w:val="0"/>
        <w:spacing w:before="312" w:beforeLines="100"/>
        <w:rPr>
          <w:rFonts w:ascii="Times New Roman" w:hAnsi="Times New Roman" w:eastAsia="黑体" w:cs="Times New Roman"/>
          <w:sz w:val="28"/>
          <w:szCs w:val="28"/>
        </w:rPr>
      </w:pPr>
      <w:r>
        <w:rPr>
          <w:rFonts w:hint="eastAsia" w:ascii="Times New Roman" w:hAnsi="Times New Roman" w:eastAsia="黑体" w:cs="Times New Roman"/>
          <w:sz w:val="28"/>
          <w:szCs w:val="28"/>
        </w:rPr>
        <w:t>五、</w:t>
      </w:r>
      <w:r>
        <w:rPr>
          <w:rFonts w:ascii="Times New Roman" w:hAnsi="Times New Roman" w:eastAsia="黑体" w:cs="Times New Roman"/>
          <w:sz w:val="28"/>
          <w:szCs w:val="28"/>
        </w:rPr>
        <w:t>主要学科及相关学科</w:t>
      </w:r>
    </w:p>
    <w:p>
      <w:pPr>
        <w:snapToGrid w:val="0"/>
        <w:spacing w:before="156" w:beforeLines="50" w:line="480" w:lineRule="exact"/>
        <w:rPr>
          <w:rFonts w:ascii="Times New Roman" w:hAnsi="Times New Roman" w:cs="Times New Roman"/>
          <w:color w:val="000000"/>
          <w:sz w:val="24"/>
        </w:rPr>
      </w:pPr>
      <w:r>
        <w:rPr>
          <w:rFonts w:ascii="Times New Roman" w:hAnsi="Times New Roman" w:cs="Times New Roman"/>
          <w:color w:val="000000"/>
          <w:sz w:val="24"/>
        </w:rPr>
        <w:t>主干学科：环境科学与工程</w:t>
      </w:r>
    </w:p>
    <w:p>
      <w:pPr>
        <w:snapToGrid w:val="0"/>
        <w:spacing w:line="480" w:lineRule="exact"/>
        <w:rPr>
          <w:rFonts w:ascii="Times New Roman" w:hAnsi="Times New Roman" w:cs="Times New Roman"/>
          <w:color w:val="000000"/>
          <w:sz w:val="24"/>
        </w:rPr>
      </w:pPr>
      <w:r>
        <w:rPr>
          <w:rFonts w:ascii="Times New Roman" w:hAnsi="Times New Roman" w:cs="Times New Roman"/>
          <w:color w:val="000000"/>
          <w:sz w:val="24"/>
        </w:rPr>
        <w:t>相关学科：农业资源与环境</w:t>
      </w:r>
      <w:r>
        <w:rPr>
          <w:rFonts w:hint="eastAsia" w:ascii="Times New Roman" w:hAnsi="Times New Roman" w:cs="Times New Roman"/>
          <w:color w:val="000000"/>
          <w:sz w:val="24"/>
        </w:rPr>
        <w:t>、</w:t>
      </w:r>
      <w:r>
        <w:rPr>
          <w:rFonts w:ascii="Times New Roman" w:hAnsi="Times New Roman" w:cs="Times New Roman"/>
          <w:color w:val="000000"/>
          <w:sz w:val="24"/>
        </w:rPr>
        <w:t>生态学</w:t>
      </w:r>
      <w:r>
        <w:rPr>
          <w:rFonts w:hint="eastAsia" w:ascii="Times New Roman" w:hAnsi="Times New Roman" w:cs="Times New Roman"/>
          <w:color w:val="000000"/>
          <w:sz w:val="24"/>
        </w:rPr>
        <w:t>、</w:t>
      </w:r>
      <w:r>
        <w:rPr>
          <w:rFonts w:ascii="Times New Roman" w:hAnsi="Times New Roman" w:cs="Times New Roman"/>
          <w:color w:val="000000"/>
          <w:sz w:val="24"/>
        </w:rPr>
        <w:t>地理学</w:t>
      </w:r>
      <w:r>
        <w:rPr>
          <w:rFonts w:hint="eastAsia" w:ascii="Times New Roman" w:hAnsi="Times New Roman" w:cs="Times New Roman"/>
          <w:color w:val="000000"/>
          <w:sz w:val="24"/>
        </w:rPr>
        <w:t>、</w:t>
      </w:r>
      <w:r>
        <w:rPr>
          <w:rFonts w:ascii="Times New Roman" w:hAnsi="Times New Roman" w:cs="Times New Roman"/>
          <w:color w:val="000000"/>
          <w:sz w:val="24"/>
        </w:rPr>
        <w:t>化学</w:t>
      </w:r>
    </w:p>
    <w:p>
      <w:pPr>
        <w:rPr>
          <w:rFonts w:ascii="Times New Roman" w:hAnsi="Times New Roman" w:eastAsia="黑体" w:cs="Times New Roman"/>
          <w:sz w:val="24"/>
          <w:szCs w:val="24"/>
        </w:rPr>
      </w:pPr>
    </w:p>
    <w:p>
      <w:pPr>
        <w:snapToGrid w:val="0"/>
        <w:spacing w:before="312" w:beforeLines="100"/>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核心课程</w:t>
      </w:r>
    </w:p>
    <w:p>
      <w:pPr>
        <w:snapToGrid w:val="0"/>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环境监测，环境工程学，</w:t>
      </w:r>
      <w:r>
        <w:rPr>
          <w:rFonts w:hint="eastAsia" w:ascii="Times New Roman" w:hAnsi="Times New Roman" w:cs="Times New Roman"/>
          <w:color w:val="000000"/>
          <w:sz w:val="24"/>
        </w:rPr>
        <w:t>专业英语写作，环境科学基础，环境科学职业规划，</w:t>
      </w:r>
      <w:r>
        <w:rPr>
          <w:rFonts w:ascii="Times New Roman" w:hAnsi="Times New Roman" w:cs="Times New Roman"/>
          <w:color w:val="000000"/>
          <w:sz w:val="24"/>
        </w:rPr>
        <w:t>环境微生物学，环境微生物学实验，环境化学，环境生物系统，土壤学</w:t>
      </w:r>
      <w:r>
        <w:rPr>
          <w:rFonts w:hint="eastAsia" w:ascii="Times New Roman" w:hAnsi="Times New Roman" w:cs="Times New Roman"/>
          <w:color w:val="000000"/>
          <w:sz w:val="24"/>
        </w:rPr>
        <w:t>导论</w:t>
      </w:r>
      <w:r>
        <w:rPr>
          <w:rFonts w:ascii="Times New Roman" w:hAnsi="Times New Roman" w:cs="Times New Roman"/>
          <w:color w:val="000000"/>
          <w:sz w:val="24"/>
        </w:rPr>
        <w:t>，土壤学</w:t>
      </w:r>
      <w:r>
        <w:rPr>
          <w:rFonts w:hint="eastAsia" w:ascii="Times New Roman" w:hAnsi="Times New Roman" w:cs="Times New Roman"/>
          <w:color w:val="000000"/>
          <w:sz w:val="24"/>
        </w:rPr>
        <w:t>导论</w:t>
      </w:r>
      <w:r>
        <w:rPr>
          <w:rFonts w:ascii="Times New Roman" w:hAnsi="Times New Roman" w:cs="Times New Roman"/>
          <w:color w:val="000000"/>
          <w:sz w:val="24"/>
        </w:rPr>
        <w:t>实验，自然科学定量技能，地球关键带科学，环境健康与</w:t>
      </w:r>
      <w:r>
        <w:rPr>
          <w:rFonts w:hint="eastAsia" w:ascii="Times New Roman" w:hAnsi="Times New Roman" w:cs="Times New Roman"/>
          <w:color w:val="000000"/>
          <w:sz w:val="24"/>
        </w:rPr>
        <w:t>鉴定</w:t>
      </w:r>
      <w:r>
        <w:rPr>
          <w:rFonts w:ascii="Times New Roman" w:hAnsi="Times New Roman" w:cs="Times New Roman"/>
          <w:color w:val="000000"/>
          <w:sz w:val="24"/>
        </w:rPr>
        <w:t>，污染场地</w:t>
      </w:r>
      <w:r>
        <w:rPr>
          <w:rFonts w:hint="eastAsia" w:ascii="Times New Roman" w:hAnsi="Times New Roman" w:cs="Times New Roman"/>
          <w:color w:val="000000"/>
          <w:sz w:val="24"/>
        </w:rPr>
        <w:t>风险评估</w:t>
      </w:r>
      <w:r>
        <w:rPr>
          <w:rFonts w:ascii="Times New Roman" w:hAnsi="Times New Roman" w:cs="Times New Roman"/>
          <w:color w:val="000000"/>
          <w:sz w:val="24"/>
        </w:rPr>
        <w:t>，环境物理学，污染科学，生态毒理学原理，</w:t>
      </w:r>
      <w:r>
        <w:rPr>
          <w:rFonts w:hint="eastAsia" w:ascii="Times New Roman" w:hAnsi="Times New Roman" w:cs="Times New Roman"/>
          <w:color w:val="000000"/>
          <w:sz w:val="24"/>
        </w:rPr>
        <w:t>土地复垦</w:t>
      </w:r>
      <w:r>
        <w:rPr>
          <w:rFonts w:ascii="Times New Roman" w:hAnsi="Times New Roman" w:cs="Times New Roman"/>
          <w:color w:val="000000"/>
          <w:sz w:val="24"/>
        </w:rPr>
        <w:t>，</w:t>
      </w:r>
      <w:r>
        <w:rPr>
          <w:rFonts w:hint="eastAsia" w:ascii="Times New Roman" w:hAnsi="Times New Roman" w:cs="Times New Roman"/>
          <w:color w:val="000000"/>
          <w:sz w:val="24"/>
        </w:rPr>
        <w:t>环境科学高级研究方法</w:t>
      </w:r>
      <w:r>
        <w:rPr>
          <w:rFonts w:ascii="Times New Roman" w:hAnsi="Times New Roman" w:cs="Times New Roman"/>
          <w:color w:val="000000"/>
          <w:sz w:val="24"/>
        </w:rPr>
        <w:t>，环境科学写作。</w:t>
      </w:r>
    </w:p>
    <w:p>
      <w:pPr>
        <w:pStyle w:val="12"/>
        <w:ind w:left="480" w:firstLine="0" w:firstLineChars="0"/>
        <w:rPr>
          <w:rFonts w:ascii="Times New Roman" w:hAnsi="Times New Roman" w:eastAsia="黑体" w:cs="Times New Roman"/>
          <w:sz w:val="24"/>
          <w:szCs w:val="24"/>
        </w:rPr>
      </w:pPr>
    </w:p>
    <w:p>
      <w:pPr>
        <w:snapToGrid w:val="0"/>
        <w:spacing w:before="312" w:beforeLines="100"/>
        <w:rPr>
          <w:rFonts w:ascii="Times New Roman" w:hAnsi="Times New Roman" w:eastAsia="黑体" w:cs="Times New Roman"/>
          <w:sz w:val="28"/>
          <w:szCs w:val="28"/>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学制与学位</w:t>
      </w:r>
    </w:p>
    <w:p>
      <w:pPr>
        <w:snapToGrid w:val="0"/>
        <w:spacing w:line="480" w:lineRule="exact"/>
        <w:ind w:firstLine="480" w:firstLineChars="200"/>
        <w:rPr>
          <w:rFonts w:ascii="Times New Roman" w:hAnsi="Times New Roman" w:cs="Times New Roman"/>
          <w:sz w:val="24"/>
        </w:rPr>
      </w:pPr>
      <w:r>
        <w:rPr>
          <w:rFonts w:ascii="Times New Roman" w:hAnsi="Times New Roman" w:cs="Times New Roman"/>
          <w:sz w:val="24"/>
        </w:rPr>
        <w:t>学制</w:t>
      </w:r>
      <w:r>
        <w:rPr>
          <w:rFonts w:hint="eastAsia" w:ascii="Times New Roman" w:hAnsi="Times New Roman" w:cs="Times New Roman"/>
          <w:sz w:val="24"/>
        </w:rPr>
        <w:t>：</w:t>
      </w:r>
      <w:r>
        <w:rPr>
          <w:rFonts w:ascii="Times New Roman" w:hAnsi="Times New Roman" w:cs="Times New Roman"/>
          <w:sz w:val="24"/>
        </w:rPr>
        <w:t>4年，实行学分制。</w:t>
      </w:r>
    </w:p>
    <w:p>
      <w:pPr>
        <w:snapToGrid w:val="0"/>
        <w:spacing w:line="480" w:lineRule="exact"/>
        <w:ind w:firstLine="480" w:firstLineChars="200"/>
        <w:rPr>
          <w:rFonts w:ascii="Times New Roman" w:hAnsi="Times New Roman" w:cs="Times New Roman"/>
          <w:sz w:val="24"/>
        </w:rPr>
      </w:pPr>
      <w:r>
        <w:rPr>
          <w:rFonts w:hint="eastAsia" w:ascii="Times New Roman" w:hAnsi="Times New Roman" w:cs="Times New Roman"/>
          <w:sz w:val="24"/>
        </w:rPr>
        <w:t>学位：</w:t>
      </w:r>
      <w:r>
        <w:rPr>
          <w:rFonts w:ascii="Times New Roman" w:hAnsi="Times New Roman" w:cs="Times New Roman"/>
          <w:sz w:val="24"/>
        </w:rPr>
        <w:t>西北农林科技大学</w:t>
      </w:r>
      <w:r>
        <w:rPr>
          <w:rFonts w:hint="eastAsia" w:ascii="Times New Roman" w:hAnsi="Times New Roman" w:cs="Times New Roman"/>
          <w:sz w:val="24"/>
        </w:rPr>
        <w:t>授予</w:t>
      </w:r>
      <w:r>
        <w:rPr>
          <w:rFonts w:ascii="Times New Roman" w:hAnsi="Times New Roman" w:cs="Times New Roman"/>
          <w:sz w:val="24"/>
        </w:rPr>
        <w:t>工学学士</w:t>
      </w:r>
      <w:r>
        <w:rPr>
          <w:rFonts w:hint="eastAsia" w:ascii="Times New Roman" w:hAnsi="Times New Roman" w:cs="Times New Roman"/>
          <w:sz w:val="24"/>
        </w:rPr>
        <w:t>、</w:t>
      </w:r>
      <w:r>
        <w:rPr>
          <w:rFonts w:ascii="Times New Roman" w:hAnsi="Times New Roman" w:cs="Times New Roman"/>
          <w:sz w:val="24"/>
        </w:rPr>
        <w:t>亚利桑那大学</w:t>
      </w:r>
      <w:r>
        <w:rPr>
          <w:rFonts w:hint="eastAsia" w:ascii="Times New Roman" w:hAnsi="Times New Roman" w:cs="Times New Roman"/>
          <w:sz w:val="24"/>
        </w:rPr>
        <w:t>授予</w:t>
      </w:r>
      <w:r>
        <w:rPr>
          <w:rFonts w:ascii="Times New Roman" w:hAnsi="Times New Roman" w:cs="Times New Roman"/>
          <w:sz w:val="24"/>
        </w:rPr>
        <w:t>理学学士</w:t>
      </w:r>
      <w:r>
        <w:rPr>
          <w:rFonts w:hint="eastAsia" w:ascii="Times New Roman" w:hAnsi="Times New Roman" w:cs="Times New Roman"/>
          <w:sz w:val="24"/>
        </w:rPr>
        <w:t>。</w:t>
      </w:r>
    </w:p>
    <w:p>
      <w:pPr>
        <w:snapToGrid w:val="0"/>
        <w:spacing w:line="480" w:lineRule="exact"/>
        <w:ind w:firstLine="480" w:firstLineChars="200"/>
        <w:rPr>
          <w:rFonts w:ascii="Times New Roman" w:hAnsi="Times New Roman" w:cs="Times New Roman"/>
          <w:sz w:val="24"/>
        </w:rPr>
      </w:pPr>
    </w:p>
    <w:p>
      <w:pPr>
        <w:snapToGrid w:val="0"/>
        <w:spacing w:before="312" w:beforeLines="100" w:after="156" w:afterLines="50"/>
        <w:rPr>
          <w:rFonts w:ascii="Times New Roman" w:hAnsi="Times New Roman" w:eastAsia="黑体" w:cs="Times New Roman"/>
          <w:sz w:val="28"/>
          <w:szCs w:val="28"/>
        </w:rPr>
      </w:pPr>
      <w:r>
        <w:rPr>
          <w:rFonts w:hint="eastAsia" w:ascii="Times New Roman" w:hAnsi="Times New Roman" w:eastAsia="黑体" w:cs="Times New Roman"/>
          <w:sz w:val="28"/>
          <w:szCs w:val="28"/>
        </w:rPr>
        <w:t>八、</w:t>
      </w:r>
      <w:r>
        <w:rPr>
          <w:rFonts w:ascii="Times New Roman" w:hAnsi="Times New Roman" w:eastAsia="黑体" w:cs="Times New Roman"/>
          <w:sz w:val="28"/>
          <w:szCs w:val="28"/>
        </w:rPr>
        <w:t>毕业条件</w:t>
      </w:r>
    </w:p>
    <w:p>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完成该培养方案课程学分161学分，符合西北农林科技大学学位管理规定，可获得西北农林科技大学环境科学专业工学学士学位。</w:t>
      </w:r>
    </w:p>
    <w:p>
      <w:pPr>
        <w:snapToGrid w:val="0"/>
        <w:spacing w:line="440" w:lineRule="exact"/>
        <w:ind w:firstLine="480" w:firstLineChars="200"/>
        <w:rPr>
          <w:rFonts w:ascii="Times New Roman" w:hAnsi="Times New Roman" w:cs="Times New Roman"/>
          <w:b/>
          <w:bCs/>
          <w:color w:val="000000"/>
          <w:sz w:val="24"/>
        </w:rPr>
      </w:pPr>
      <w:r>
        <w:rPr>
          <w:rFonts w:ascii="Times New Roman" w:hAnsi="Times New Roman" w:cs="Times New Roman"/>
          <w:sz w:val="24"/>
        </w:rPr>
        <w:t>完成该培养方案设计的课程学分不低于120个学分，符合亚利桑那大学学位管理规定，可获得亚利桑那大学环境科学专业理学学士学位。</w:t>
      </w:r>
      <w:r>
        <w:rPr>
          <w:rFonts w:hint="eastAsia" w:ascii="Times New Roman" w:hAnsi="Times New Roman" w:cs="Times New Roman"/>
          <w:color w:val="000000"/>
          <w:sz w:val="24"/>
        </w:rPr>
        <w:t>需要注意的是，课程成绩需在三年级开始前满足以下三条才能进入学位攻读阶段，且在四年中始终满足第三条才能获得亚利桑那大学的学位：</w:t>
      </w:r>
    </w:p>
    <w:p>
      <w:pPr>
        <w:pStyle w:val="12"/>
        <w:numPr>
          <w:ilvl w:val="0"/>
          <w:numId w:val="1"/>
        </w:numPr>
        <w:snapToGrid w:val="0"/>
        <w:spacing w:line="440" w:lineRule="exact"/>
        <w:ind w:firstLineChars="0"/>
        <w:rPr>
          <w:rFonts w:ascii="Times New Roman" w:hAnsi="Times New Roman" w:cs="Times New Roman"/>
          <w:color w:val="000000"/>
          <w:sz w:val="24"/>
        </w:rPr>
      </w:pPr>
      <w:r>
        <w:rPr>
          <w:rFonts w:hint="eastAsia" w:ascii="Times New Roman" w:hAnsi="Times New Roman" w:cs="Times New Roman"/>
          <w:color w:val="000000"/>
          <w:sz w:val="24"/>
        </w:rPr>
        <w:t>课程ENGL</w:t>
      </w:r>
      <w:r>
        <w:rPr>
          <w:rFonts w:ascii="Times New Roman" w:hAnsi="Times New Roman" w:cs="Times New Roman"/>
          <w:color w:val="000000"/>
          <w:sz w:val="24"/>
        </w:rPr>
        <w:t>106</w:t>
      </w:r>
      <w:r>
        <w:rPr>
          <w:rFonts w:hint="eastAsia" w:ascii="Times New Roman" w:hAnsi="Times New Roman" w:cs="Times New Roman"/>
          <w:color w:val="000000"/>
          <w:sz w:val="24"/>
        </w:rPr>
        <w:t>、ENGL 107和ENGL 108达到C级及以上成绩。</w:t>
      </w:r>
    </w:p>
    <w:p>
      <w:pPr>
        <w:pStyle w:val="12"/>
        <w:numPr>
          <w:ilvl w:val="0"/>
          <w:numId w:val="1"/>
        </w:numPr>
        <w:snapToGrid w:val="0"/>
        <w:spacing w:line="440" w:lineRule="exact"/>
        <w:ind w:firstLineChars="0"/>
        <w:rPr>
          <w:rFonts w:ascii="Times New Roman" w:hAnsi="Times New Roman" w:cs="Times New Roman"/>
          <w:color w:val="000000"/>
          <w:sz w:val="24"/>
        </w:rPr>
      </w:pPr>
      <w:r>
        <w:rPr>
          <w:rFonts w:hint="eastAsia" w:ascii="Times New Roman" w:hAnsi="Times New Roman" w:cs="Times New Roman"/>
          <w:color w:val="000000"/>
          <w:sz w:val="24"/>
        </w:rPr>
        <w:t>课程ENGL</w:t>
      </w:r>
      <w:r>
        <w:rPr>
          <w:rFonts w:ascii="Times New Roman" w:hAnsi="Times New Roman" w:cs="Times New Roman"/>
          <w:color w:val="000000"/>
          <w:sz w:val="24"/>
        </w:rPr>
        <w:t>108</w:t>
      </w:r>
      <w:r>
        <w:rPr>
          <w:rFonts w:hint="eastAsia" w:ascii="Times New Roman" w:hAnsi="Times New Roman" w:cs="Times New Roman"/>
          <w:color w:val="000000"/>
          <w:sz w:val="24"/>
        </w:rPr>
        <w:t>或ENVS</w:t>
      </w:r>
      <w:r>
        <w:rPr>
          <w:rFonts w:ascii="Times New Roman" w:hAnsi="Times New Roman" w:cs="Times New Roman"/>
          <w:color w:val="000000"/>
          <w:sz w:val="24"/>
        </w:rPr>
        <w:t>408</w:t>
      </w:r>
      <w:r>
        <w:rPr>
          <w:rFonts w:hint="eastAsia" w:ascii="Times New Roman" w:hAnsi="Times New Roman" w:cs="Times New Roman"/>
          <w:color w:val="000000"/>
          <w:sz w:val="24"/>
        </w:rPr>
        <w:t>达到B级及以上。</w:t>
      </w:r>
    </w:p>
    <w:p>
      <w:pPr>
        <w:pStyle w:val="12"/>
        <w:numPr>
          <w:ilvl w:val="0"/>
          <w:numId w:val="1"/>
        </w:numPr>
        <w:snapToGrid w:val="0"/>
        <w:spacing w:line="440" w:lineRule="exact"/>
        <w:ind w:firstLineChars="0"/>
        <w:rPr>
          <w:rFonts w:ascii="Times New Roman" w:hAnsi="Times New Roman" w:cs="Times New Roman"/>
          <w:color w:val="000000"/>
          <w:sz w:val="24"/>
        </w:rPr>
      </w:pPr>
      <w:r>
        <w:rPr>
          <w:rFonts w:hint="eastAsia" w:ascii="Times New Roman" w:hAnsi="Times New Roman" w:cs="Times New Roman"/>
          <w:color w:val="000000"/>
          <w:sz w:val="24"/>
        </w:rPr>
        <w:t>所有课程的GPA达到2</w:t>
      </w:r>
      <w:r>
        <w:rPr>
          <w:rFonts w:ascii="Times New Roman" w:hAnsi="Times New Roman" w:cs="Times New Roman"/>
          <w:color w:val="000000"/>
          <w:sz w:val="24"/>
        </w:rPr>
        <w:t>.0</w:t>
      </w:r>
      <w:r>
        <w:rPr>
          <w:rFonts w:hint="eastAsia" w:ascii="Times New Roman" w:hAnsi="Times New Roman" w:cs="Times New Roman"/>
          <w:color w:val="000000"/>
          <w:sz w:val="24"/>
        </w:rPr>
        <w:t>及以上</w:t>
      </w:r>
      <w:r>
        <w:rPr>
          <w:rFonts w:ascii="Times New Roman" w:hAnsi="Times New Roman" w:cs="Times New Roman"/>
          <w:color w:val="000000"/>
          <w:sz w:val="24"/>
        </w:rPr>
        <w:t>。</w:t>
      </w:r>
    </w:p>
    <w:p>
      <w:pPr>
        <w:snapToGrid w:val="0"/>
        <w:spacing w:line="440" w:lineRule="exact"/>
        <w:ind w:firstLine="480" w:firstLineChars="200"/>
        <w:rPr>
          <w:rFonts w:ascii="Times New Roman" w:hAnsi="Times New Roman" w:cs="Times New Roman"/>
          <w:color w:val="000000"/>
          <w:sz w:val="24"/>
        </w:rPr>
      </w:pPr>
      <w:r>
        <w:rPr>
          <w:rFonts w:hint="eastAsia" w:ascii="Times New Roman" w:hAnsi="Times New Roman" w:cs="Times New Roman"/>
          <w:color w:val="000000"/>
          <w:sz w:val="24"/>
        </w:rPr>
        <w:t>以上三条如果在三年级开始前未能达到，则不能进入学位攻读阶段，无法获取亚利桑那大学的学位，需要选取如下备选方案：</w:t>
      </w:r>
    </w:p>
    <w:p>
      <w:pPr>
        <w:pStyle w:val="12"/>
        <w:numPr>
          <w:ilvl w:val="0"/>
          <w:numId w:val="2"/>
        </w:numPr>
        <w:snapToGrid w:val="0"/>
        <w:spacing w:line="440" w:lineRule="exact"/>
        <w:ind w:firstLineChars="0"/>
        <w:rPr>
          <w:rFonts w:ascii="Times New Roman" w:hAnsi="Times New Roman" w:cs="Times New Roman"/>
          <w:color w:val="000000"/>
          <w:sz w:val="24"/>
        </w:rPr>
      </w:pPr>
      <w:r>
        <w:rPr>
          <w:rFonts w:hint="eastAsia" w:ascii="Times New Roman" w:hAnsi="Times New Roman" w:cs="Times New Roman"/>
          <w:color w:val="000000"/>
          <w:sz w:val="24"/>
        </w:rPr>
        <w:t>不满足条件</w:t>
      </w:r>
      <w:r>
        <w:rPr>
          <w:rFonts w:ascii="Times New Roman" w:hAnsi="Times New Roman" w:cs="Times New Roman"/>
          <w:color w:val="000000"/>
          <w:sz w:val="24"/>
        </w:rPr>
        <w:t>1</w:t>
      </w:r>
      <w:r>
        <w:rPr>
          <w:rFonts w:hint="eastAsia" w:ascii="Times New Roman" w:hAnsi="Times New Roman" w:cs="Times New Roman"/>
          <w:color w:val="000000"/>
          <w:sz w:val="24"/>
        </w:rPr>
        <w:t>和2中的英语ENGL</w:t>
      </w:r>
      <w:r>
        <w:rPr>
          <w:rFonts w:ascii="Times New Roman" w:hAnsi="Times New Roman" w:cs="Times New Roman"/>
          <w:color w:val="000000"/>
          <w:sz w:val="24"/>
        </w:rPr>
        <w:t>108</w:t>
      </w:r>
      <w:r>
        <w:rPr>
          <w:rFonts w:hint="eastAsia" w:ascii="Times New Roman" w:hAnsi="Times New Roman" w:cs="Times New Roman"/>
          <w:color w:val="000000"/>
          <w:sz w:val="24"/>
        </w:rPr>
        <w:t>，</w:t>
      </w:r>
      <w:r>
        <w:rPr>
          <w:rFonts w:ascii="Times New Roman" w:hAnsi="Times New Roman" w:cs="Times New Roman"/>
          <w:color w:val="000000"/>
          <w:sz w:val="24"/>
        </w:rPr>
        <w:t>需</w:t>
      </w:r>
      <w:r>
        <w:rPr>
          <w:rFonts w:hint="eastAsia" w:ascii="Times New Roman" w:hAnsi="Times New Roman" w:cs="Times New Roman"/>
          <w:color w:val="000000"/>
          <w:sz w:val="24"/>
        </w:rPr>
        <w:t>在8月1号前</w:t>
      </w:r>
      <w:r>
        <w:rPr>
          <w:rFonts w:ascii="Times New Roman" w:hAnsi="Times New Roman" w:cs="Times New Roman"/>
          <w:color w:val="000000"/>
          <w:sz w:val="24"/>
        </w:rPr>
        <w:t>通过其他途径证明英语能力，包括CEPT考试100分、托福70分、雅思6.0分，其他选项查阅链接</w:t>
      </w:r>
      <w:r>
        <w:fldChar w:fldCharType="begin"/>
      </w:r>
      <w:r>
        <w:instrText xml:space="preserve"> HYPERLINK "https://admissions.arizona.edu/how-to-apply/international/english-proficiency。如不能在8月1" </w:instrText>
      </w:r>
      <w:r>
        <w:fldChar w:fldCharType="separate"/>
      </w:r>
      <w:r>
        <w:rPr>
          <w:rFonts w:ascii="Times New Roman" w:hAnsi="Times New Roman" w:cs="Times New Roman"/>
          <w:color w:val="000000"/>
          <w:sz w:val="22"/>
        </w:rPr>
        <w:t>https://admissions.arizona.edu/how-to-apply/international/english-proficiency</w:t>
      </w:r>
      <w:r>
        <w:rPr>
          <w:rFonts w:ascii="Times New Roman" w:hAnsi="Times New Roman" w:cs="Times New Roman"/>
          <w:color w:val="000000"/>
          <w:sz w:val="24"/>
          <w:szCs w:val="24"/>
        </w:rPr>
        <w:t>。如不能在8月1</w:t>
      </w:r>
      <w:r>
        <w:rPr>
          <w:rFonts w:ascii="Times New Roman" w:hAnsi="Times New Roman" w:cs="Times New Roman"/>
          <w:color w:val="000000"/>
          <w:sz w:val="24"/>
          <w:szCs w:val="24"/>
        </w:rPr>
        <w:fldChar w:fldCharType="end"/>
      </w:r>
      <w:r>
        <w:rPr>
          <w:rFonts w:hint="eastAsia" w:ascii="Times New Roman" w:hAnsi="Times New Roman" w:cs="Times New Roman"/>
          <w:color w:val="000000"/>
          <w:sz w:val="24"/>
          <w:szCs w:val="24"/>
        </w:rPr>
        <w:t>号前取</w:t>
      </w:r>
      <w:r>
        <w:rPr>
          <w:rFonts w:hint="eastAsia" w:ascii="Times New Roman" w:hAnsi="Times New Roman" w:cs="Times New Roman"/>
          <w:color w:val="000000"/>
          <w:sz w:val="24"/>
        </w:rPr>
        <w:t>得英语能力证明，则需留级一年，通过重修满足条件后，方可进入学位攻读阶段，满足授予学位条件后获得</w:t>
      </w:r>
      <w:r>
        <w:rPr>
          <w:rFonts w:ascii="Times New Roman" w:hAnsi="Times New Roman" w:cs="Times New Roman"/>
          <w:color w:val="000000"/>
          <w:sz w:val="24"/>
        </w:rPr>
        <w:t>亚利桑那大学</w:t>
      </w:r>
      <w:r>
        <w:rPr>
          <w:rFonts w:hint="eastAsia" w:ascii="Times New Roman" w:hAnsi="Times New Roman" w:cs="Times New Roman"/>
          <w:color w:val="000000"/>
          <w:sz w:val="24"/>
        </w:rPr>
        <w:t>的学位。</w:t>
      </w:r>
    </w:p>
    <w:p>
      <w:pPr>
        <w:pStyle w:val="12"/>
        <w:numPr>
          <w:ilvl w:val="0"/>
          <w:numId w:val="2"/>
        </w:numPr>
        <w:snapToGrid w:val="0"/>
        <w:spacing w:line="440" w:lineRule="exact"/>
        <w:ind w:firstLineChars="0"/>
        <w:rPr>
          <w:rFonts w:ascii="Times New Roman" w:hAnsi="Times New Roman" w:cs="Times New Roman"/>
          <w:color w:val="000000"/>
          <w:sz w:val="24"/>
        </w:rPr>
      </w:pPr>
      <w:r>
        <w:rPr>
          <w:rFonts w:hint="eastAsia" w:ascii="Times New Roman" w:hAnsi="Times New Roman" w:cs="Times New Roman"/>
          <w:color w:val="000000"/>
          <w:sz w:val="24"/>
        </w:rPr>
        <w:t>不满足条件1、条件2中的英语ENGL</w:t>
      </w:r>
      <w:r>
        <w:rPr>
          <w:rFonts w:ascii="Times New Roman" w:hAnsi="Times New Roman" w:cs="Times New Roman"/>
          <w:color w:val="000000"/>
          <w:sz w:val="24"/>
        </w:rPr>
        <w:t>108</w:t>
      </w:r>
      <w:r>
        <w:rPr>
          <w:rFonts w:hint="eastAsia" w:ascii="Times New Roman" w:hAnsi="Times New Roman" w:cs="Times New Roman"/>
          <w:color w:val="000000"/>
          <w:sz w:val="24"/>
        </w:rPr>
        <w:t>和条件3，需要留级一年，通过重修满足条件后方可进入学位攻读阶段，满足学位授予条件后方可授予</w:t>
      </w:r>
      <w:r>
        <w:rPr>
          <w:rFonts w:ascii="Times New Roman" w:hAnsi="Times New Roman" w:cs="Times New Roman"/>
          <w:sz w:val="24"/>
        </w:rPr>
        <w:t>亚利桑那大学</w:t>
      </w:r>
      <w:r>
        <w:rPr>
          <w:rFonts w:hint="eastAsia" w:ascii="Times New Roman" w:hAnsi="Times New Roman" w:cs="Times New Roman"/>
          <w:sz w:val="24"/>
        </w:rPr>
        <w:t>的学位</w:t>
      </w:r>
      <w:r>
        <w:rPr>
          <w:rFonts w:hint="eastAsia" w:ascii="Times New Roman" w:hAnsi="Times New Roman" w:cs="Times New Roman"/>
          <w:color w:val="000000"/>
          <w:sz w:val="24"/>
        </w:rPr>
        <w:t>。</w:t>
      </w:r>
    </w:p>
    <w:p>
      <w:pPr>
        <w:pStyle w:val="12"/>
        <w:numPr>
          <w:ilvl w:val="0"/>
          <w:numId w:val="2"/>
        </w:numPr>
        <w:snapToGrid w:val="0"/>
        <w:spacing w:line="440" w:lineRule="exact"/>
        <w:ind w:firstLineChars="0"/>
        <w:rPr>
          <w:rFonts w:ascii="Times New Roman" w:hAnsi="Times New Roman" w:cs="Times New Roman"/>
          <w:color w:val="000000"/>
          <w:sz w:val="24"/>
        </w:rPr>
      </w:pPr>
      <w:r>
        <w:rPr>
          <w:rFonts w:hint="eastAsia" w:ascii="Times New Roman" w:hAnsi="Times New Roman" w:cs="Times New Roman"/>
          <w:color w:val="000000"/>
          <w:sz w:val="24"/>
        </w:rPr>
        <w:t>上述两个方案中留级的学生，若一年后仍不能满足上述三个条件，不能授予</w:t>
      </w:r>
      <w:r>
        <w:rPr>
          <w:rFonts w:ascii="Times New Roman" w:hAnsi="Times New Roman" w:cs="Times New Roman"/>
          <w:sz w:val="24"/>
        </w:rPr>
        <w:t>亚利桑那大学</w:t>
      </w:r>
      <w:r>
        <w:rPr>
          <w:rFonts w:hint="eastAsia" w:ascii="Times New Roman" w:hAnsi="Times New Roman" w:cs="Times New Roman"/>
          <w:sz w:val="24"/>
        </w:rPr>
        <w:t>的</w:t>
      </w:r>
      <w:r>
        <w:rPr>
          <w:rFonts w:hint="eastAsia" w:ascii="Times New Roman" w:hAnsi="Times New Roman" w:cs="Times New Roman"/>
          <w:color w:val="000000"/>
          <w:sz w:val="24"/>
        </w:rPr>
        <w:t>学位，继续在本项目跟读课程，满足中方学位授予条件后授予西北农林科技大学的学位。</w:t>
      </w:r>
    </w:p>
    <w:p>
      <w:pPr>
        <w:pStyle w:val="12"/>
        <w:snapToGrid w:val="0"/>
        <w:spacing w:line="440" w:lineRule="exact"/>
        <w:ind w:firstLine="480"/>
        <w:rPr>
          <w:rFonts w:ascii="Times New Roman" w:hAnsi="Times New Roman" w:cs="Times New Roman"/>
          <w:color w:val="000000"/>
          <w:sz w:val="24"/>
        </w:rPr>
      </w:pPr>
    </w:p>
    <w:p>
      <w:pPr>
        <w:spacing w:before="312" w:beforeLines="100"/>
        <w:rPr>
          <w:rFonts w:ascii="Times New Roman" w:hAnsi="Times New Roman" w:eastAsia="黑体" w:cs="Times New Roman"/>
          <w:sz w:val="28"/>
          <w:szCs w:val="28"/>
        </w:rPr>
      </w:pPr>
      <w:r>
        <w:rPr>
          <w:rFonts w:ascii="Times New Roman" w:hAnsi="Times New Roman" w:eastAsia="黑体" w:cs="Times New Roman"/>
          <w:sz w:val="28"/>
          <w:szCs w:val="28"/>
        </w:rPr>
        <w:t>九、学分学时分配</w:t>
      </w:r>
    </w:p>
    <w:p>
      <w:pPr>
        <w:snapToGrid w:val="0"/>
        <w:spacing w:after="156" w:afterLines="50" w:line="480" w:lineRule="exact"/>
        <w:jc w:val="center"/>
        <w:rPr>
          <w:rFonts w:ascii="Times New Roman" w:hAnsi="Times New Roman" w:cs="Times New Roman"/>
          <w:color w:val="FF0000"/>
          <w:sz w:val="24"/>
        </w:rPr>
      </w:pPr>
      <w:r>
        <w:rPr>
          <w:rFonts w:ascii="Times New Roman" w:hAnsi="Times New Roman" w:cs="Times New Roman"/>
          <w:color w:val="000000" w:themeColor="text1"/>
          <w:sz w:val="24"/>
          <w14:textFill>
            <w14:solidFill>
              <w14:schemeClr w14:val="tx1"/>
            </w14:solidFill>
          </w14:textFill>
        </w:rPr>
        <w:t>表1课程设置分类及学分学时分配表</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68"/>
        <w:gridCol w:w="1262"/>
        <w:gridCol w:w="1276"/>
        <w:gridCol w:w="1134"/>
        <w:gridCol w:w="992"/>
        <w:gridCol w:w="1055"/>
        <w:gridCol w:w="835"/>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68"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spacing w:line="48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课程类型</w:t>
            </w:r>
          </w:p>
          <w:p>
            <w:pPr>
              <w:snapToGrid w:val="0"/>
              <w:spacing w:line="480" w:lineRule="exact"/>
              <w:rPr>
                <w:rFonts w:ascii="Times New Roman" w:hAnsi="Times New Roman" w:cs="Times New Roman"/>
                <w:color w:val="000000"/>
                <w:szCs w:val="21"/>
              </w:rPr>
            </w:pPr>
          </w:p>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学 分</w:t>
            </w:r>
          </w:p>
        </w:tc>
        <w:tc>
          <w:tcPr>
            <w:tcW w:w="5719" w:type="dxa"/>
            <w:gridSpan w:val="5"/>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课程教学</w:t>
            </w:r>
          </w:p>
        </w:tc>
        <w:tc>
          <w:tcPr>
            <w:tcW w:w="835" w:type="dxa"/>
            <w:vMerge w:val="restart"/>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000000"/>
                <w:szCs w:val="21"/>
              </w:rPr>
            </w:pPr>
            <w:r>
              <w:rPr>
                <w:rFonts w:ascii="Times New Roman" w:hAnsi="Times New Roman" w:cs="Times New Roman"/>
                <w:color w:val="000000"/>
                <w:szCs w:val="21"/>
              </w:rPr>
              <w:t>综合实践环节</w:t>
            </w:r>
          </w:p>
        </w:tc>
        <w:tc>
          <w:tcPr>
            <w:tcW w:w="1164" w:type="dxa"/>
            <w:vMerge w:val="restart"/>
            <w:tcBorders>
              <w:top w:val="single" w:color="auto" w:sz="4" w:space="0"/>
              <w:left w:val="nil"/>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6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p>
        </w:tc>
        <w:tc>
          <w:tcPr>
            <w:tcW w:w="3672" w:type="dxa"/>
            <w:gridSpan w:val="3"/>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必修课</w:t>
            </w:r>
          </w:p>
        </w:tc>
        <w:tc>
          <w:tcPr>
            <w:tcW w:w="2047" w:type="dxa"/>
            <w:gridSpan w:val="2"/>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选修课</w:t>
            </w:r>
          </w:p>
        </w:tc>
        <w:tc>
          <w:tcPr>
            <w:tcW w:w="835" w:type="dxa"/>
            <w:vMerge w:val="continue"/>
            <w:tcBorders>
              <w:top w:val="single" w:color="auto" w:sz="4" w:space="0"/>
              <w:left w:val="nil"/>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p>
        </w:tc>
        <w:tc>
          <w:tcPr>
            <w:tcW w:w="1164" w:type="dxa"/>
            <w:vMerge w:val="continue"/>
            <w:tcBorders>
              <w:top w:val="single" w:color="auto" w:sz="4" w:space="0"/>
              <w:left w:val="nil"/>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6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p>
        </w:tc>
        <w:tc>
          <w:tcPr>
            <w:tcW w:w="126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通识教育</w:t>
            </w: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学科教育</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专业教育</w:t>
            </w:r>
          </w:p>
        </w:tc>
        <w:tc>
          <w:tcPr>
            <w:tcW w:w="992"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cs="Times New Roman"/>
                <w:color w:val="000000"/>
                <w:szCs w:val="21"/>
              </w:rPr>
            </w:pPr>
            <w:r>
              <w:rPr>
                <w:rFonts w:ascii="Times New Roman" w:hAnsi="Times New Roman" w:cs="Times New Roman"/>
                <w:color w:val="000000"/>
                <w:szCs w:val="21"/>
              </w:rPr>
              <w:t>通识教育</w:t>
            </w:r>
          </w:p>
        </w:tc>
        <w:tc>
          <w:tcPr>
            <w:tcW w:w="1055"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cs="Times New Roman"/>
                <w:color w:val="000000"/>
                <w:szCs w:val="21"/>
              </w:rPr>
            </w:pPr>
            <w:r>
              <w:rPr>
                <w:rFonts w:ascii="Times New Roman" w:hAnsi="Times New Roman" w:cs="Times New Roman"/>
                <w:color w:val="000000"/>
                <w:szCs w:val="21"/>
              </w:rPr>
              <w:t>专业教育</w:t>
            </w:r>
          </w:p>
        </w:tc>
        <w:tc>
          <w:tcPr>
            <w:tcW w:w="835" w:type="dxa"/>
            <w:vMerge w:val="continue"/>
            <w:tcBorders>
              <w:top w:val="single" w:color="auto" w:sz="4" w:space="0"/>
              <w:left w:val="nil"/>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p>
        </w:tc>
        <w:tc>
          <w:tcPr>
            <w:tcW w:w="1164" w:type="dxa"/>
            <w:vMerge w:val="continue"/>
            <w:tcBorders>
              <w:top w:val="single" w:color="auto" w:sz="4" w:space="0"/>
              <w:left w:val="nil"/>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Times New Roman" w:hAnsi="Times New Roman" w:cs="Times New Roman"/>
                <w:color w:val="000000"/>
                <w:szCs w:val="21"/>
              </w:rPr>
            </w:pPr>
            <w:r>
              <w:rPr>
                <w:rFonts w:ascii="Times New Roman" w:hAnsi="Times New Roman" w:cs="Times New Roman"/>
                <w:color w:val="000000"/>
                <w:szCs w:val="21"/>
              </w:rPr>
              <w:t>学分</w:t>
            </w:r>
          </w:p>
        </w:tc>
        <w:tc>
          <w:tcPr>
            <w:tcW w:w="126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57</w:t>
            </w: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20.5</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1.5</w:t>
            </w:r>
          </w:p>
        </w:tc>
        <w:tc>
          <w:tcPr>
            <w:tcW w:w="99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1055"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17.5</w:t>
            </w:r>
          </w:p>
        </w:tc>
        <w:tc>
          <w:tcPr>
            <w:tcW w:w="835"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w:t>
            </w:r>
          </w:p>
        </w:tc>
        <w:tc>
          <w:tcPr>
            <w:tcW w:w="1164"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额定学分</w:t>
            </w:r>
          </w:p>
        </w:tc>
        <w:tc>
          <w:tcPr>
            <w:tcW w:w="126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57</w:t>
            </w: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20.5</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1.5</w:t>
            </w:r>
          </w:p>
        </w:tc>
        <w:tc>
          <w:tcPr>
            <w:tcW w:w="99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1055"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w:t>
            </w:r>
          </w:p>
        </w:tc>
        <w:tc>
          <w:tcPr>
            <w:tcW w:w="835"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w:t>
            </w:r>
          </w:p>
        </w:tc>
        <w:tc>
          <w:tcPr>
            <w:tcW w:w="1164"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占总学分比（%）</w:t>
            </w:r>
          </w:p>
        </w:tc>
        <w:tc>
          <w:tcPr>
            <w:tcW w:w="126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5.4</w:t>
            </w: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2.7</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2.0</w:t>
            </w:r>
          </w:p>
        </w:tc>
        <w:tc>
          <w:tcPr>
            <w:tcW w:w="99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.6</w:t>
            </w:r>
          </w:p>
        </w:tc>
        <w:tc>
          <w:tcPr>
            <w:tcW w:w="1055"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.6</w:t>
            </w:r>
          </w:p>
        </w:tc>
        <w:tc>
          <w:tcPr>
            <w:tcW w:w="835"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3.7</w:t>
            </w:r>
          </w:p>
        </w:tc>
        <w:tc>
          <w:tcPr>
            <w:tcW w:w="1164"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学时</w:t>
            </w:r>
          </w:p>
        </w:tc>
        <w:tc>
          <w:tcPr>
            <w:tcW w:w="126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1084</w:t>
            </w: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336</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896</w:t>
            </w:r>
          </w:p>
        </w:tc>
        <w:tc>
          <w:tcPr>
            <w:tcW w:w="99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w:t>
            </w:r>
          </w:p>
        </w:tc>
        <w:tc>
          <w:tcPr>
            <w:tcW w:w="1055"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88</w:t>
            </w:r>
          </w:p>
        </w:tc>
        <w:tc>
          <w:tcPr>
            <w:tcW w:w="835"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22周</w:t>
            </w:r>
          </w:p>
        </w:tc>
        <w:tc>
          <w:tcPr>
            <w:tcW w:w="1164"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2620+22周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最低学时要求</w:t>
            </w:r>
          </w:p>
        </w:tc>
        <w:tc>
          <w:tcPr>
            <w:tcW w:w="126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1084</w:t>
            </w: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336</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896</w:t>
            </w:r>
          </w:p>
        </w:tc>
        <w:tc>
          <w:tcPr>
            <w:tcW w:w="99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w:t>
            </w:r>
          </w:p>
        </w:tc>
        <w:tc>
          <w:tcPr>
            <w:tcW w:w="1055"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144</w:t>
            </w:r>
          </w:p>
        </w:tc>
        <w:tc>
          <w:tcPr>
            <w:tcW w:w="835"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22周</w:t>
            </w:r>
          </w:p>
        </w:tc>
        <w:tc>
          <w:tcPr>
            <w:tcW w:w="1164"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2476+22周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占总学时比（%）</w:t>
            </w:r>
          </w:p>
        </w:tc>
        <w:tc>
          <w:tcPr>
            <w:tcW w:w="126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3.8</w:t>
            </w: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3.6</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6.2</w:t>
            </w:r>
          </w:p>
        </w:tc>
        <w:tc>
          <w:tcPr>
            <w:tcW w:w="992"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w:t>
            </w:r>
            <w:r>
              <w:rPr>
                <w:rFonts w:ascii="Times New Roman" w:hAnsi="Times New Roman" w:cs="Times New Roman"/>
                <w:color w:val="000000" w:themeColor="text1"/>
                <w:szCs w:val="21"/>
                <w14:textFill>
                  <w14:solidFill>
                    <w14:schemeClr w14:val="tx1"/>
                  </w14:solidFill>
                </w14:textFill>
              </w:rPr>
              <w:t>.6</w:t>
            </w:r>
          </w:p>
        </w:tc>
        <w:tc>
          <w:tcPr>
            <w:tcW w:w="1055"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.8</w:t>
            </w:r>
          </w:p>
        </w:tc>
        <w:tc>
          <w:tcPr>
            <w:tcW w:w="835"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w:t>
            </w:r>
          </w:p>
        </w:tc>
        <w:tc>
          <w:tcPr>
            <w:tcW w:w="1164" w:type="dxa"/>
            <w:tcBorders>
              <w:top w:val="single" w:color="auto" w:sz="4" w:space="0"/>
              <w:left w:val="nil"/>
              <w:bottom w:val="single" w:color="auto" w:sz="4" w:space="0"/>
              <w:right w:val="single" w:color="auto" w:sz="4" w:space="0"/>
            </w:tcBorders>
            <w:vAlign w:val="center"/>
          </w:tcPr>
          <w:p>
            <w:pPr>
              <w:snapToGrid w:val="0"/>
              <w:spacing w:line="240" w:lineRule="exact"/>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00</w:t>
            </w:r>
          </w:p>
        </w:tc>
      </w:tr>
    </w:tbl>
    <w:p>
      <w:pPr>
        <w:snapToGrid w:val="0"/>
        <w:spacing w:before="312" w:beforeLines="100" w:after="156" w:afterLines="50" w:line="480" w:lineRule="exact"/>
        <w:jc w:val="center"/>
        <w:rPr>
          <w:rFonts w:ascii="Times New Roman" w:hAnsi="Times New Roman" w:cs="Times New Roman"/>
          <w:color w:val="000000" w:themeColor="text1"/>
          <w:sz w:val="24"/>
          <w14:textFill>
            <w14:solidFill>
              <w14:schemeClr w14:val="tx1"/>
            </w14:solidFill>
          </w14:textFill>
        </w:rPr>
      </w:pPr>
    </w:p>
    <w:p>
      <w:pPr>
        <w:snapToGrid w:val="0"/>
        <w:spacing w:before="312" w:beforeLines="100" w:after="156" w:afterLines="50" w:line="480" w:lineRule="exact"/>
        <w:jc w:val="center"/>
        <w:rPr>
          <w:rFonts w:ascii="Times New Roman" w:hAnsi="Times New Roman" w:cs="Times New Roman"/>
          <w:color w:val="000000" w:themeColor="text1"/>
          <w:sz w:val="24"/>
          <w14:textFill>
            <w14:solidFill>
              <w14:schemeClr w14:val="tx1"/>
            </w14:solidFill>
          </w14:textFill>
        </w:rPr>
      </w:pPr>
    </w:p>
    <w:p>
      <w:pPr>
        <w:snapToGrid w:val="0"/>
        <w:spacing w:before="312" w:beforeLines="100" w:after="156" w:afterLines="50" w:line="480" w:lineRule="exact"/>
        <w:jc w:val="center"/>
        <w:rPr>
          <w:rFonts w:ascii="Times New Roman" w:hAnsi="Times New Roman" w:cs="Times New Roman"/>
          <w:color w:val="000000" w:themeColor="text1"/>
          <w:sz w:val="24"/>
          <w14:textFill>
            <w14:solidFill>
              <w14:schemeClr w14:val="tx1"/>
            </w14:solidFill>
          </w14:textFill>
        </w:rPr>
      </w:pPr>
    </w:p>
    <w:p>
      <w:pPr>
        <w:snapToGrid w:val="0"/>
        <w:spacing w:before="312" w:beforeLines="100" w:after="156" w:afterLines="50" w:line="480" w:lineRule="exact"/>
        <w:jc w:val="center"/>
        <w:rPr>
          <w:rFonts w:ascii="Times New Roman" w:hAnsi="Times New Roman" w:cs="Times New Roman"/>
          <w:color w:val="FF0000"/>
          <w:sz w:val="24"/>
        </w:rPr>
      </w:pPr>
      <w:r>
        <w:rPr>
          <w:rFonts w:ascii="Times New Roman" w:hAnsi="Times New Roman" w:cs="Times New Roman"/>
          <w:color w:val="000000" w:themeColor="text1"/>
          <w:sz w:val="24"/>
          <w14:textFill>
            <w14:solidFill>
              <w14:schemeClr w14:val="tx1"/>
            </w14:solidFill>
          </w14:textFill>
        </w:rPr>
        <w:t>表2  实践教学体系学分分配表</w:t>
      </w:r>
    </w:p>
    <w:tbl>
      <w:tblPr>
        <w:tblStyle w:val="7"/>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298"/>
        <w:gridCol w:w="877"/>
        <w:gridCol w:w="913"/>
        <w:gridCol w:w="913"/>
        <w:gridCol w:w="916"/>
        <w:gridCol w:w="870"/>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szCs w:val="21"/>
              </w:rPr>
            </w:pPr>
            <w:bookmarkStart w:id="0" w:name="OLE_LINK4"/>
            <w:r>
              <w:rPr>
                <w:rFonts w:ascii="Times New Roman" w:hAnsi="Times New Roman" w:cs="Times New Roman"/>
                <w:color w:val="000000"/>
                <w:szCs w:val="21"/>
              </w:rPr>
              <w:t>实践教学体系</w:t>
            </w:r>
          </w:p>
        </w:tc>
        <w:tc>
          <w:tcPr>
            <w:tcW w:w="2298" w:type="dxa"/>
            <w:vMerge w:val="restart"/>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实践教学内容</w:t>
            </w:r>
          </w:p>
        </w:tc>
        <w:tc>
          <w:tcPr>
            <w:tcW w:w="877" w:type="dxa"/>
            <w:vMerge w:val="restart"/>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课程门数</w:t>
            </w:r>
          </w:p>
        </w:tc>
        <w:tc>
          <w:tcPr>
            <w:tcW w:w="913" w:type="dxa"/>
            <w:vMerge w:val="restart"/>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必修课学分</w:t>
            </w:r>
          </w:p>
        </w:tc>
        <w:tc>
          <w:tcPr>
            <w:tcW w:w="1829" w:type="dxa"/>
            <w:gridSpan w:val="2"/>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选修课</w:t>
            </w:r>
          </w:p>
        </w:tc>
        <w:tc>
          <w:tcPr>
            <w:tcW w:w="870" w:type="dxa"/>
            <w:vMerge w:val="restart"/>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总学分</w:t>
            </w:r>
          </w:p>
        </w:tc>
        <w:tc>
          <w:tcPr>
            <w:tcW w:w="952" w:type="dxa"/>
            <w:vMerge w:val="restart"/>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jc w:val="left"/>
              <w:rPr>
                <w:rFonts w:ascii="Times New Roman" w:hAnsi="Times New Roman" w:cs="Times New Roman"/>
                <w:color w:val="000000"/>
                <w:szCs w:val="21"/>
              </w:rPr>
            </w:pPr>
            <w:r>
              <w:rPr>
                <w:rFonts w:ascii="Times New Roman" w:hAnsi="Times New Roman" w:cs="Times New Roman"/>
                <w:color w:val="000000"/>
                <w:szCs w:val="21"/>
              </w:rPr>
              <w:t>占总学分比（%）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80" w:lineRule="exact"/>
              <w:rPr>
                <w:rFonts w:ascii="Times New Roman" w:hAnsi="Times New Roman" w:cs="Times New Roman"/>
                <w:color w:val="000000"/>
                <w:szCs w:val="21"/>
              </w:rPr>
            </w:pPr>
          </w:p>
        </w:tc>
        <w:tc>
          <w:tcPr>
            <w:tcW w:w="2298" w:type="dxa"/>
            <w:vMerge w:val="continue"/>
            <w:tcBorders>
              <w:top w:val="single" w:color="auto" w:sz="4" w:space="0"/>
              <w:left w:val="nil"/>
              <w:bottom w:val="single" w:color="auto" w:sz="4" w:space="0"/>
              <w:right w:val="single" w:color="auto" w:sz="4" w:space="0"/>
            </w:tcBorders>
            <w:shd w:val="clear" w:color="auto" w:fill="auto"/>
            <w:vAlign w:val="center"/>
          </w:tcPr>
          <w:p>
            <w:pPr>
              <w:snapToGrid w:val="0"/>
              <w:spacing w:line="480" w:lineRule="exact"/>
              <w:rPr>
                <w:rFonts w:ascii="Times New Roman" w:hAnsi="Times New Roman" w:cs="Times New Roman"/>
                <w:color w:val="000000"/>
                <w:szCs w:val="21"/>
              </w:rPr>
            </w:pPr>
          </w:p>
        </w:tc>
        <w:tc>
          <w:tcPr>
            <w:tcW w:w="877" w:type="dxa"/>
            <w:vMerge w:val="continue"/>
            <w:tcBorders>
              <w:top w:val="single" w:color="auto" w:sz="4" w:space="0"/>
              <w:left w:val="nil"/>
              <w:bottom w:val="single" w:color="auto" w:sz="4" w:space="0"/>
              <w:right w:val="single" w:color="auto" w:sz="4" w:space="0"/>
            </w:tcBorders>
            <w:shd w:val="clear" w:color="auto" w:fill="auto"/>
            <w:vAlign w:val="center"/>
          </w:tcPr>
          <w:p>
            <w:pPr>
              <w:snapToGrid w:val="0"/>
              <w:spacing w:line="480" w:lineRule="exact"/>
              <w:rPr>
                <w:rFonts w:ascii="Times New Roman" w:hAnsi="Times New Roman" w:cs="Times New Roman"/>
                <w:color w:val="000000"/>
                <w:szCs w:val="21"/>
              </w:rPr>
            </w:pPr>
          </w:p>
        </w:tc>
        <w:tc>
          <w:tcPr>
            <w:tcW w:w="913" w:type="dxa"/>
            <w:vMerge w:val="continue"/>
            <w:tcBorders>
              <w:top w:val="single" w:color="auto" w:sz="4" w:space="0"/>
              <w:left w:val="nil"/>
              <w:bottom w:val="single" w:color="auto" w:sz="4" w:space="0"/>
              <w:right w:val="single" w:color="auto" w:sz="4" w:space="0"/>
            </w:tcBorders>
            <w:shd w:val="clear" w:color="auto" w:fill="auto"/>
            <w:vAlign w:val="center"/>
          </w:tcPr>
          <w:p>
            <w:pPr>
              <w:snapToGrid w:val="0"/>
              <w:spacing w:line="480" w:lineRule="exact"/>
              <w:rPr>
                <w:rFonts w:ascii="Times New Roman" w:hAnsi="Times New Roman" w:cs="Times New Roman"/>
                <w:color w:val="000000"/>
                <w:szCs w:val="21"/>
              </w:rPr>
            </w:pPr>
          </w:p>
        </w:tc>
        <w:tc>
          <w:tcPr>
            <w:tcW w:w="913" w:type="dxa"/>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总学分</w:t>
            </w:r>
          </w:p>
        </w:tc>
        <w:tc>
          <w:tcPr>
            <w:tcW w:w="916" w:type="dxa"/>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szCs w:val="21"/>
              </w:rPr>
            </w:pPr>
            <w:r>
              <w:rPr>
                <w:rFonts w:ascii="Times New Roman" w:hAnsi="Times New Roman" w:cs="Times New Roman"/>
                <w:color w:val="000000"/>
                <w:szCs w:val="21"/>
              </w:rPr>
              <w:t>最低学分要求</w:t>
            </w:r>
          </w:p>
        </w:tc>
        <w:tc>
          <w:tcPr>
            <w:tcW w:w="870" w:type="dxa"/>
            <w:vMerge w:val="continue"/>
            <w:tcBorders>
              <w:top w:val="single" w:color="auto" w:sz="4" w:space="0"/>
              <w:left w:val="nil"/>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p>
        </w:tc>
        <w:tc>
          <w:tcPr>
            <w:tcW w:w="952" w:type="dxa"/>
            <w:vMerge w:val="continue"/>
            <w:tcBorders>
              <w:top w:val="single" w:color="auto" w:sz="4" w:space="0"/>
              <w:left w:val="nil"/>
              <w:bottom w:val="single" w:color="auto" w:sz="4" w:space="0"/>
              <w:right w:val="single" w:color="auto" w:sz="4" w:space="0"/>
            </w:tcBorders>
            <w:vAlign w:val="center"/>
          </w:tcPr>
          <w:p>
            <w:pPr>
              <w:snapToGrid w:val="0"/>
              <w:spacing w:line="480" w:lineRule="exact"/>
              <w:rPr>
                <w:rFonts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课内实验</w:t>
            </w:r>
          </w:p>
        </w:tc>
        <w:tc>
          <w:tcPr>
            <w:tcW w:w="2298" w:type="dxa"/>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课程实验教学</w:t>
            </w:r>
          </w:p>
        </w:tc>
        <w:tc>
          <w:tcPr>
            <w:tcW w:w="877"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5</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3.5</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.5</w:t>
            </w:r>
          </w:p>
        </w:tc>
        <w:tc>
          <w:tcPr>
            <w:tcW w:w="916"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.5</w:t>
            </w:r>
          </w:p>
        </w:tc>
        <w:tc>
          <w:tcPr>
            <w:tcW w:w="870"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4</w:t>
            </w:r>
          </w:p>
        </w:tc>
        <w:tc>
          <w:tcPr>
            <w:tcW w:w="952"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独立实验课</w:t>
            </w:r>
          </w:p>
        </w:tc>
        <w:tc>
          <w:tcPr>
            <w:tcW w:w="2298" w:type="dxa"/>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实验课</w:t>
            </w:r>
          </w:p>
        </w:tc>
        <w:tc>
          <w:tcPr>
            <w:tcW w:w="877"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5</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6.5</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916"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870"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6.5</w:t>
            </w:r>
          </w:p>
        </w:tc>
        <w:tc>
          <w:tcPr>
            <w:tcW w:w="952"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7" w:type="dxa"/>
            <w:vMerge w:val="restart"/>
            <w:tcBorders>
              <w:top w:val="nil"/>
              <w:left w:val="single" w:color="auto" w:sz="4" w:space="0"/>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综合实践</w:t>
            </w:r>
          </w:p>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环节</w:t>
            </w:r>
          </w:p>
        </w:tc>
        <w:tc>
          <w:tcPr>
            <w:tcW w:w="2298" w:type="dxa"/>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公共实践</w:t>
            </w:r>
          </w:p>
        </w:tc>
        <w:tc>
          <w:tcPr>
            <w:tcW w:w="877"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2</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4</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916"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870"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4</w:t>
            </w:r>
          </w:p>
        </w:tc>
        <w:tc>
          <w:tcPr>
            <w:tcW w:w="952"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7" w:type="dxa"/>
            <w:vMerge w:val="continue"/>
            <w:tcBorders>
              <w:left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p>
        </w:tc>
        <w:tc>
          <w:tcPr>
            <w:tcW w:w="2298" w:type="dxa"/>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大类综合实践</w:t>
            </w:r>
          </w:p>
        </w:tc>
        <w:tc>
          <w:tcPr>
            <w:tcW w:w="877"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916"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870"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952"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7" w:type="dxa"/>
            <w:vMerge w:val="continue"/>
            <w:tcBorders>
              <w:top w:val="nil"/>
              <w:left w:val="single" w:color="auto" w:sz="4" w:space="0"/>
              <w:bottom w:val="single" w:color="auto" w:sz="4" w:space="0"/>
              <w:right w:val="single" w:color="auto" w:sz="4" w:space="0"/>
            </w:tcBorders>
            <w:shd w:val="clear" w:color="auto" w:fill="auto"/>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p>
        </w:tc>
        <w:tc>
          <w:tcPr>
            <w:tcW w:w="2298" w:type="dxa"/>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专业综合实践</w:t>
            </w:r>
          </w:p>
        </w:tc>
        <w:tc>
          <w:tcPr>
            <w:tcW w:w="877"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3</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8</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916"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p>
        </w:tc>
        <w:tc>
          <w:tcPr>
            <w:tcW w:w="870"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8</w:t>
            </w:r>
          </w:p>
        </w:tc>
        <w:tc>
          <w:tcPr>
            <w:tcW w:w="952"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7" w:type="dxa"/>
            <w:vMerge w:val="continue"/>
            <w:tcBorders>
              <w:top w:val="nil"/>
              <w:left w:val="single" w:color="auto" w:sz="4" w:space="0"/>
              <w:bottom w:val="single" w:color="auto" w:sz="4" w:space="0"/>
              <w:right w:val="single" w:color="auto" w:sz="4" w:space="0"/>
            </w:tcBorders>
            <w:shd w:val="clear" w:color="auto" w:fill="auto"/>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p>
        </w:tc>
        <w:tc>
          <w:tcPr>
            <w:tcW w:w="2298" w:type="dxa"/>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毕业论文（设计）</w:t>
            </w:r>
          </w:p>
        </w:tc>
        <w:tc>
          <w:tcPr>
            <w:tcW w:w="877" w:type="dxa"/>
            <w:tcBorders>
              <w:top w:val="single" w:color="auto" w:sz="4" w:space="0"/>
              <w:left w:val="nil"/>
              <w:bottom w:val="single" w:color="auto" w:sz="4" w:space="0"/>
              <w:right w:val="single" w:color="auto" w:sz="4" w:space="0"/>
            </w:tcBorders>
            <w:shd w:val="clear" w:color="auto" w:fill="FFFFFF"/>
          </w:tcPr>
          <w:p>
            <w:pPr>
              <w:snapToGrid w:val="0"/>
              <w:spacing w:line="480" w:lineRule="exact"/>
              <w:jc w:val="left"/>
              <w:rPr>
                <w:rFonts w:ascii="Times New Roman" w:hAnsi="Times New Roman" w:cs="Times New Roman"/>
                <w:szCs w:val="21"/>
              </w:rPr>
            </w:pPr>
            <w:r>
              <w:rPr>
                <w:rFonts w:ascii="Times New Roman" w:hAnsi="Times New Roman" w:cs="Times New Roman"/>
              </w:rPr>
              <w:t>1</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jc w:val="left"/>
              <w:rPr>
                <w:rFonts w:ascii="Times New Roman" w:hAnsi="Times New Roman" w:cs="Times New Roman"/>
                <w:szCs w:val="21"/>
              </w:rPr>
            </w:pPr>
            <w:r>
              <w:rPr>
                <w:rFonts w:ascii="Times New Roman" w:hAnsi="Times New Roman" w:cs="Times New Roman"/>
              </w:rPr>
              <w:t>10</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jc w:val="left"/>
              <w:rPr>
                <w:rFonts w:ascii="Times New Roman" w:hAnsi="Times New Roman" w:cs="Times New Roman"/>
                <w:szCs w:val="21"/>
              </w:rPr>
            </w:pPr>
          </w:p>
        </w:tc>
        <w:tc>
          <w:tcPr>
            <w:tcW w:w="916" w:type="dxa"/>
            <w:tcBorders>
              <w:top w:val="single" w:color="auto" w:sz="4" w:space="0"/>
              <w:left w:val="nil"/>
              <w:bottom w:val="single" w:color="auto" w:sz="4" w:space="0"/>
              <w:right w:val="single" w:color="auto" w:sz="4" w:space="0"/>
            </w:tcBorders>
            <w:shd w:val="clear" w:color="auto" w:fill="FFFFFF"/>
          </w:tcPr>
          <w:p>
            <w:pPr>
              <w:snapToGrid w:val="0"/>
              <w:spacing w:line="480" w:lineRule="exact"/>
              <w:jc w:val="left"/>
              <w:rPr>
                <w:rFonts w:ascii="Times New Roman" w:hAnsi="Times New Roman" w:cs="Times New Roman"/>
                <w:szCs w:val="21"/>
              </w:rPr>
            </w:pPr>
          </w:p>
        </w:tc>
        <w:tc>
          <w:tcPr>
            <w:tcW w:w="870"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10</w:t>
            </w:r>
          </w:p>
        </w:tc>
        <w:tc>
          <w:tcPr>
            <w:tcW w:w="952"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小计</w:t>
            </w:r>
          </w:p>
        </w:tc>
        <w:tc>
          <w:tcPr>
            <w:tcW w:w="2298" w:type="dxa"/>
            <w:tcBorders>
              <w:top w:val="single" w:color="auto" w:sz="4" w:space="0"/>
              <w:left w:val="nil"/>
              <w:bottom w:val="single" w:color="auto" w:sz="4" w:space="0"/>
              <w:right w:val="single" w:color="auto" w:sz="4" w:space="0"/>
            </w:tcBorders>
            <w:shd w:val="clear" w:color="auto" w:fill="FFFFFF"/>
            <w:vAlign w:val="center"/>
          </w:tcPr>
          <w:p>
            <w:pPr>
              <w:snapToGrid w:val="0"/>
              <w:spacing w:line="480" w:lineRule="exact"/>
              <w:rPr>
                <w:rFonts w:ascii="Times New Roman" w:hAnsi="Times New Roman" w:cs="Times New Roman"/>
                <w:color w:val="000000" w:themeColor="text1"/>
                <w:szCs w:val="21"/>
                <w14:textFill>
                  <w14:solidFill>
                    <w14:schemeClr w14:val="tx1"/>
                  </w14:solidFill>
                </w14:textFill>
              </w:rPr>
            </w:pPr>
          </w:p>
        </w:tc>
        <w:tc>
          <w:tcPr>
            <w:tcW w:w="877" w:type="dxa"/>
            <w:tcBorders>
              <w:top w:val="single" w:color="auto" w:sz="4" w:space="0"/>
              <w:left w:val="nil"/>
              <w:bottom w:val="single" w:color="auto" w:sz="4" w:space="0"/>
              <w:right w:val="single" w:color="auto" w:sz="4" w:space="0"/>
            </w:tcBorders>
            <w:shd w:val="clear" w:color="auto" w:fill="FFFFFF"/>
          </w:tcPr>
          <w:p>
            <w:pPr>
              <w:snapToGrid w:val="0"/>
              <w:spacing w:line="480" w:lineRule="exact"/>
              <w:jc w:val="left"/>
              <w:rPr>
                <w:rFonts w:ascii="Times New Roman" w:hAnsi="Times New Roman" w:cs="Times New Roman"/>
                <w:szCs w:val="21"/>
              </w:rPr>
            </w:pPr>
            <w:r>
              <w:rPr>
                <w:rFonts w:ascii="Times New Roman" w:hAnsi="Times New Roman" w:cs="Times New Roman"/>
              </w:rPr>
              <w:t>16</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jc w:val="left"/>
              <w:rPr>
                <w:rFonts w:ascii="Times New Roman" w:hAnsi="Times New Roman" w:cs="Times New Roman"/>
                <w:szCs w:val="21"/>
              </w:rPr>
            </w:pPr>
            <w:r>
              <w:rPr>
                <w:rFonts w:ascii="Times New Roman" w:hAnsi="Times New Roman" w:cs="Times New Roman"/>
              </w:rPr>
              <w:t>32</w:t>
            </w:r>
          </w:p>
        </w:tc>
        <w:tc>
          <w:tcPr>
            <w:tcW w:w="913" w:type="dxa"/>
            <w:tcBorders>
              <w:top w:val="single" w:color="auto" w:sz="4" w:space="0"/>
              <w:left w:val="nil"/>
              <w:bottom w:val="single" w:color="auto" w:sz="4" w:space="0"/>
              <w:right w:val="single" w:color="auto" w:sz="4" w:space="0"/>
            </w:tcBorders>
            <w:shd w:val="clear" w:color="auto" w:fill="FFFFFF"/>
          </w:tcPr>
          <w:p>
            <w:pPr>
              <w:snapToGrid w:val="0"/>
              <w:spacing w:line="480" w:lineRule="exact"/>
              <w:jc w:val="left"/>
              <w:rPr>
                <w:rFonts w:ascii="Times New Roman" w:hAnsi="Times New Roman" w:cs="Times New Roman"/>
                <w:szCs w:val="21"/>
              </w:rPr>
            </w:pPr>
            <w:r>
              <w:rPr>
                <w:rFonts w:ascii="Times New Roman" w:hAnsi="Times New Roman" w:cs="Times New Roman"/>
                <w:szCs w:val="21"/>
              </w:rPr>
              <w:t>0.5</w:t>
            </w:r>
          </w:p>
        </w:tc>
        <w:tc>
          <w:tcPr>
            <w:tcW w:w="916" w:type="dxa"/>
            <w:tcBorders>
              <w:top w:val="single" w:color="auto" w:sz="4" w:space="0"/>
              <w:left w:val="nil"/>
              <w:bottom w:val="single" w:color="auto" w:sz="4" w:space="0"/>
              <w:right w:val="single" w:color="auto" w:sz="4" w:space="0"/>
            </w:tcBorders>
            <w:shd w:val="clear" w:color="auto" w:fill="FFFFFF"/>
          </w:tcPr>
          <w:p>
            <w:pPr>
              <w:snapToGrid w:val="0"/>
              <w:spacing w:line="480" w:lineRule="exact"/>
              <w:jc w:val="left"/>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.5</w:t>
            </w:r>
          </w:p>
        </w:tc>
        <w:tc>
          <w:tcPr>
            <w:tcW w:w="870"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szCs w:val="21"/>
              </w:rPr>
            </w:pPr>
            <w:r>
              <w:rPr>
                <w:rFonts w:ascii="Times New Roman" w:hAnsi="Times New Roman" w:cs="Times New Roman"/>
              </w:rPr>
              <w:t>32.5</w:t>
            </w:r>
          </w:p>
        </w:tc>
        <w:tc>
          <w:tcPr>
            <w:tcW w:w="952" w:type="dxa"/>
            <w:tcBorders>
              <w:top w:val="single" w:color="auto" w:sz="4" w:space="0"/>
              <w:left w:val="nil"/>
              <w:bottom w:val="single" w:color="auto" w:sz="4" w:space="0"/>
              <w:right w:val="single" w:color="auto" w:sz="4" w:space="0"/>
            </w:tcBorders>
            <w:shd w:val="clear" w:color="auto" w:fill="FFFFFF"/>
          </w:tcPr>
          <w:p>
            <w:pPr>
              <w:snapToGrid w:val="0"/>
              <w:spacing w:line="480" w:lineRule="exac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0.2</w:t>
            </w:r>
          </w:p>
        </w:tc>
      </w:tr>
      <w:bookmarkEnd w:id="0"/>
    </w:tbl>
    <w:p>
      <w:pPr>
        <w:spacing w:before="624" w:beforeLines="200"/>
        <w:rPr>
          <w:rFonts w:ascii="Times New Roman" w:hAnsi="Times New Roman" w:eastAsia="黑体" w:cs="Times New Roman"/>
          <w:sz w:val="28"/>
          <w:szCs w:val="28"/>
        </w:rPr>
      </w:pPr>
      <w:r>
        <w:rPr>
          <w:rFonts w:ascii="Times New Roman" w:hAnsi="Times New Roman" w:eastAsia="黑体" w:cs="Times New Roman"/>
          <w:sz w:val="28"/>
          <w:szCs w:val="28"/>
        </w:rPr>
        <w:t>十、课程体系及学分分配</w:t>
      </w:r>
    </w:p>
    <w:p>
      <w:pPr>
        <w:widowControl/>
        <w:spacing w:line="480" w:lineRule="exact"/>
        <w:ind w:firstLine="480" w:firstLineChars="200"/>
        <w:rPr>
          <w:rFonts w:ascii="Times New Roman" w:hAnsi="Times New Roman" w:eastAsia="黑体" w:cs="Times New Roman"/>
          <w:sz w:val="24"/>
          <w:szCs w:val="28"/>
        </w:rPr>
      </w:pPr>
      <w:r>
        <w:rPr>
          <w:rFonts w:ascii="Times New Roman" w:hAnsi="Times New Roman" w:eastAsia="黑体" w:cs="Times New Roman"/>
          <w:sz w:val="24"/>
          <w:szCs w:val="28"/>
        </w:rPr>
        <w:t>1.通识教育课程</w:t>
      </w:r>
    </w:p>
    <w:p>
      <w:pPr>
        <w:spacing w:after="156" w:afterLines="50" w:line="480" w:lineRule="exact"/>
        <w:ind w:firstLine="420"/>
        <w:jc w:val="left"/>
        <w:rPr>
          <w:rFonts w:ascii="Times New Roman" w:hAnsi="Times New Roman" w:cs="Times New Roman"/>
          <w:sz w:val="24"/>
          <w:szCs w:val="28"/>
        </w:rPr>
      </w:pPr>
      <w:r>
        <w:rPr>
          <w:rFonts w:ascii="Times New Roman" w:hAnsi="Times New Roman" w:cs="Times New Roman"/>
          <w:sz w:val="24"/>
          <w:szCs w:val="28"/>
        </w:rPr>
        <w:t>1.1公共必修课</w:t>
      </w:r>
    </w:p>
    <w:tbl>
      <w:tblPr>
        <w:tblStyle w:val="7"/>
        <w:tblW w:w="5000" w:type="pct"/>
        <w:tblInd w:w="0" w:type="dxa"/>
        <w:tblLayout w:type="autofit"/>
        <w:tblCellMar>
          <w:top w:w="0" w:type="dxa"/>
          <w:left w:w="108" w:type="dxa"/>
          <w:bottom w:w="0" w:type="dxa"/>
          <w:right w:w="108" w:type="dxa"/>
        </w:tblCellMar>
      </w:tblPr>
      <w:tblGrid>
        <w:gridCol w:w="874"/>
        <w:gridCol w:w="1004"/>
        <w:gridCol w:w="1260"/>
        <w:gridCol w:w="598"/>
        <w:gridCol w:w="748"/>
        <w:gridCol w:w="748"/>
        <w:gridCol w:w="747"/>
        <w:gridCol w:w="898"/>
        <w:gridCol w:w="905"/>
        <w:gridCol w:w="740"/>
      </w:tblGrid>
      <w:tr>
        <w:tblPrEx>
          <w:tblCellMar>
            <w:top w:w="0" w:type="dxa"/>
            <w:left w:w="108" w:type="dxa"/>
            <w:bottom w:w="0" w:type="dxa"/>
            <w:right w:w="108" w:type="dxa"/>
          </w:tblCellMar>
        </w:tblPrEx>
        <w:trPr>
          <w:trHeight w:val="502" w:hRule="atLeast"/>
        </w:trPr>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w:t>
            </w:r>
          </w:p>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类型</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w:t>
            </w:r>
          </w:p>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编号</w:t>
            </w:r>
          </w:p>
        </w:tc>
        <w:tc>
          <w:tcPr>
            <w:tcW w:w="7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课程名称</w:t>
            </w:r>
          </w:p>
        </w:tc>
        <w:tc>
          <w:tcPr>
            <w:tcW w:w="3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学分</w:t>
            </w:r>
          </w:p>
        </w:tc>
        <w:tc>
          <w:tcPr>
            <w:tcW w:w="4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总学时</w:t>
            </w:r>
          </w:p>
        </w:tc>
        <w:tc>
          <w:tcPr>
            <w:tcW w:w="8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学时分配</w:t>
            </w:r>
          </w:p>
        </w:tc>
        <w:tc>
          <w:tcPr>
            <w:tcW w:w="5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必修 /选修</w:t>
            </w:r>
          </w:p>
        </w:tc>
        <w:tc>
          <w:tcPr>
            <w:tcW w:w="5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w:t>
            </w:r>
          </w:p>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学院</w:t>
            </w:r>
          </w:p>
        </w:tc>
        <w:tc>
          <w:tcPr>
            <w:tcW w:w="4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开设学期</w:t>
            </w:r>
          </w:p>
        </w:tc>
      </w:tr>
      <w:tr>
        <w:tblPrEx>
          <w:tblCellMar>
            <w:top w:w="0" w:type="dxa"/>
            <w:left w:w="108" w:type="dxa"/>
            <w:bottom w:w="0" w:type="dxa"/>
            <w:right w:w="108" w:type="dxa"/>
          </w:tblCellMar>
        </w:tblPrEx>
        <w:trPr>
          <w:trHeight w:val="552"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3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讲课</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实验</w:t>
            </w:r>
          </w:p>
        </w:tc>
        <w:tc>
          <w:tcPr>
            <w:tcW w:w="5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53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r>
      <w:tr>
        <w:tblPrEx>
          <w:tblCellMar>
            <w:top w:w="0" w:type="dxa"/>
            <w:left w:w="108" w:type="dxa"/>
            <w:bottom w:w="0" w:type="dxa"/>
            <w:right w:w="108" w:type="dxa"/>
          </w:tblCellMar>
        </w:tblPrEx>
        <w:trPr>
          <w:trHeight w:val="666" w:hRule="atLeast"/>
        </w:trPr>
        <w:tc>
          <w:tcPr>
            <w:tcW w:w="51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思想政治理论课</w:t>
            </w: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1180012</w:t>
            </w:r>
          </w:p>
        </w:tc>
        <w:tc>
          <w:tcPr>
            <w:tcW w:w="739" w:type="pct"/>
            <w:tcBorders>
              <w:top w:val="nil"/>
              <w:left w:val="nil"/>
              <w:bottom w:val="single" w:color="auto" w:sz="4" w:space="0"/>
              <w:right w:val="single" w:color="auto" w:sz="4" w:space="0"/>
            </w:tcBorders>
            <w:shd w:val="clear" w:color="auto" w:fill="auto"/>
            <w:vAlign w:val="center"/>
          </w:tcPr>
          <w:p>
            <w:pPr>
              <w:widowControl/>
              <w:spacing w:before="62" w:beforeLines="20" w:after="31" w:afterLines="10"/>
              <w:rPr>
                <w:rFonts w:ascii="Times New Roman" w:hAnsi="Times New Roman" w:cs="Times New Roman"/>
                <w:color w:val="000000"/>
                <w:kern w:val="0"/>
                <w:szCs w:val="21"/>
              </w:rPr>
            </w:pPr>
            <w:r>
              <w:rPr>
                <w:rFonts w:ascii="Times New Roman" w:hAnsi="Times New Roman" w:cs="Times New Roman"/>
                <w:color w:val="000000"/>
                <w:kern w:val="0"/>
                <w:szCs w:val="21"/>
              </w:rPr>
              <w:t>思想道德与法治</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必修15学分</w:t>
            </w: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马院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w:t>
            </w:r>
          </w:p>
        </w:tc>
      </w:tr>
      <w:tr>
        <w:tblPrEx>
          <w:tblCellMar>
            <w:top w:w="0" w:type="dxa"/>
            <w:left w:w="108" w:type="dxa"/>
            <w:bottom w:w="0" w:type="dxa"/>
            <w:right w:w="108" w:type="dxa"/>
          </w:tblCellMar>
        </w:tblPrEx>
        <w:trPr>
          <w:trHeight w:val="44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1181003</w:t>
            </w:r>
          </w:p>
        </w:tc>
        <w:tc>
          <w:tcPr>
            <w:tcW w:w="739" w:type="pct"/>
            <w:tcBorders>
              <w:top w:val="nil"/>
              <w:left w:val="nil"/>
              <w:bottom w:val="single" w:color="auto" w:sz="4" w:space="0"/>
              <w:right w:val="single" w:color="auto" w:sz="4" w:space="0"/>
            </w:tcBorders>
            <w:shd w:val="clear" w:color="auto" w:fill="auto"/>
            <w:vAlign w:val="center"/>
          </w:tcPr>
          <w:p>
            <w:pPr>
              <w:widowControl/>
              <w:spacing w:before="62" w:beforeLines="20" w:after="31" w:afterLines="10"/>
              <w:rPr>
                <w:rFonts w:ascii="Times New Roman" w:hAnsi="Times New Roman" w:cs="Times New Roman"/>
                <w:color w:val="000000"/>
                <w:kern w:val="0"/>
                <w:szCs w:val="21"/>
              </w:rPr>
            </w:pPr>
            <w:r>
              <w:rPr>
                <w:rFonts w:ascii="Times New Roman" w:hAnsi="Times New Roman" w:cs="Times New Roman"/>
                <w:color w:val="000000"/>
                <w:kern w:val="0"/>
                <w:szCs w:val="21"/>
              </w:rPr>
              <w:t>中国近现代史纲要</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马院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w:t>
            </w:r>
          </w:p>
        </w:tc>
      </w:tr>
      <w:tr>
        <w:tblPrEx>
          <w:tblCellMar>
            <w:top w:w="0" w:type="dxa"/>
            <w:left w:w="108" w:type="dxa"/>
            <w:bottom w:w="0" w:type="dxa"/>
            <w:right w:w="108" w:type="dxa"/>
          </w:tblCellMar>
        </w:tblPrEx>
        <w:trPr>
          <w:trHeight w:val="44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2181003</w:t>
            </w:r>
          </w:p>
        </w:tc>
        <w:tc>
          <w:tcPr>
            <w:tcW w:w="739" w:type="pct"/>
            <w:tcBorders>
              <w:top w:val="nil"/>
              <w:left w:val="nil"/>
              <w:bottom w:val="single" w:color="auto" w:sz="4" w:space="0"/>
              <w:right w:val="single" w:color="auto" w:sz="4" w:space="0"/>
            </w:tcBorders>
            <w:shd w:val="clear" w:color="auto" w:fill="auto"/>
            <w:vAlign w:val="center"/>
          </w:tcPr>
          <w:p>
            <w:pPr>
              <w:widowControl/>
              <w:spacing w:before="62" w:beforeLines="20" w:after="31" w:afterLines="10"/>
              <w:rPr>
                <w:rFonts w:ascii="Times New Roman" w:hAnsi="Times New Roman" w:cs="Times New Roman"/>
                <w:color w:val="000000"/>
                <w:kern w:val="0"/>
                <w:szCs w:val="21"/>
              </w:rPr>
            </w:pPr>
            <w:r>
              <w:rPr>
                <w:rFonts w:ascii="Times New Roman" w:hAnsi="Times New Roman" w:cs="Times New Roman"/>
                <w:color w:val="000000"/>
                <w:kern w:val="0"/>
                <w:szCs w:val="21"/>
              </w:rPr>
              <w:t>马克思主义基本原理</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马院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2-1</w:t>
            </w:r>
          </w:p>
        </w:tc>
      </w:tr>
      <w:tr>
        <w:tblPrEx>
          <w:tblCellMar>
            <w:top w:w="0" w:type="dxa"/>
            <w:left w:w="108" w:type="dxa"/>
            <w:bottom w:w="0" w:type="dxa"/>
            <w:right w:w="108" w:type="dxa"/>
          </w:tblCellMar>
        </w:tblPrEx>
        <w:trPr>
          <w:trHeight w:val="589"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3181007</w:t>
            </w:r>
          </w:p>
        </w:tc>
        <w:tc>
          <w:tcPr>
            <w:tcW w:w="739" w:type="pct"/>
            <w:tcBorders>
              <w:top w:val="nil"/>
              <w:left w:val="nil"/>
              <w:bottom w:val="single" w:color="auto" w:sz="4" w:space="0"/>
              <w:right w:val="single" w:color="auto" w:sz="4" w:space="0"/>
            </w:tcBorders>
            <w:shd w:val="clear" w:color="auto" w:fill="auto"/>
            <w:vAlign w:val="center"/>
          </w:tcPr>
          <w:p>
            <w:pPr>
              <w:widowControl/>
              <w:spacing w:before="62" w:beforeLines="20" w:after="31" w:afterLines="10"/>
              <w:rPr>
                <w:rFonts w:ascii="Times New Roman" w:hAnsi="Times New Roman" w:cs="Times New Roman"/>
                <w:color w:val="000000"/>
                <w:kern w:val="0"/>
                <w:szCs w:val="21"/>
              </w:rPr>
            </w:pPr>
            <w:r>
              <w:rPr>
                <w:rFonts w:ascii="Times New Roman" w:hAnsi="Times New Roman" w:cs="Times New Roman"/>
                <w:color w:val="000000"/>
                <w:kern w:val="0"/>
                <w:szCs w:val="21"/>
              </w:rPr>
              <w:t>毛泽东思想和中国特色社会主义理论体系概论</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马院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3-1</w:t>
            </w:r>
          </w:p>
        </w:tc>
      </w:tr>
      <w:tr>
        <w:tblPrEx>
          <w:tblCellMar>
            <w:top w:w="0" w:type="dxa"/>
            <w:left w:w="108" w:type="dxa"/>
            <w:bottom w:w="0" w:type="dxa"/>
            <w:right w:w="108" w:type="dxa"/>
          </w:tblCellMar>
        </w:tblPrEx>
        <w:trPr>
          <w:trHeight w:val="589"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3181007</w:t>
            </w:r>
          </w:p>
        </w:tc>
        <w:tc>
          <w:tcPr>
            <w:tcW w:w="739" w:type="pct"/>
            <w:tcBorders>
              <w:top w:val="single" w:color="auto" w:sz="4" w:space="0"/>
              <w:left w:val="nil"/>
              <w:bottom w:val="single" w:color="auto" w:sz="4" w:space="0"/>
              <w:right w:val="single" w:color="auto" w:sz="4" w:space="0"/>
            </w:tcBorders>
            <w:shd w:val="clear" w:color="auto" w:fill="auto"/>
            <w:vAlign w:val="center"/>
          </w:tcPr>
          <w:p>
            <w:pPr>
              <w:widowControl/>
              <w:spacing w:before="62" w:beforeLines="20" w:after="10"/>
              <w:rPr>
                <w:rFonts w:ascii="Times New Roman" w:hAnsi="Times New Roman" w:cs="Times New Roman"/>
                <w:color w:val="000000"/>
                <w:kern w:val="0"/>
                <w:szCs w:val="21"/>
              </w:rPr>
            </w:pPr>
            <w:r>
              <w:rPr>
                <w:rFonts w:hint="eastAsia" w:ascii="Times New Roman" w:hAnsi="Times New Roman" w:cs="Times New Roman"/>
                <w:color w:val="000000"/>
                <w:kern w:val="0"/>
                <w:szCs w:val="21"/>
              </w:rPr>
              <w:t>习近平新时代中国特色社会主义思想概论</w:t>
            </w:r>
          </w:p>
        </w:tc>
        <w:tc>
          <w:tcPr>
            <w:tcW w:w="35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3</w:t>
            </w:r>
          </w:p>
        </w:tc>
        <w:tc>
          <w:tcPr>
            <w:tcW w:w="4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4</w:t>
            </w:r>
            <w:r>
              <w:rPr>
                <w:rFonts w:ascii="Times New Roman" w:hAnsi="Times New Roman" w:eastAsia="等线" w:cs="Times New Roman"/>
                <w:color w:val="000000"/>
                <w:kern w:val="0"/>
                <w:szCs w:val="21"/>
              </w:rPr>
              <w:t>8</w:t>
            </w:r>
          </w:p>
        </w:tc>
        <w:tc>
          <w:tcPr>
            <w:tcW w:w="4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4</w:t>
            </w:r>
            <w:r>
              <w:rPr>
                <w:rFonts w:ascii="Times New Roman" w:hAnsi="Times New Roman" w:eastAsia="等线" w:cs="Times New Roman"/>
                <w:color w:val="000000"/>
                <w:kern w:val="0"/>
                <w:szCs w:val="21"/>
              </w:rPr>
              <w:t>8</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马院</w:t>
            </w:r>
          </w:p>
        </w:tc>
        <w:tc>
          <w:tcPr>
            <w:tcW w:w="43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3</w:t>
            </w:r>
            <w:r>
              <w:rPr>
                <w:rFonts w:ascii="Times New Roman" w:hAnsi="Times New Roman" w:eastAsia="等线" w:cs="Times New Roman"/>
                <w:color w:val="000000"/>
                <w:kern w:val="0"/>
                <w:szCs w:val="21"/>
              </w:rPr>
              <w:t>-1</w:t>
            </w:r>
          </w:p>
        </w:tc>
      </w:tr>
      <w:tr>
        <w:tblPrEx>
          <w:tblCellMar>
            <w:top w:w="0" w:type="dxa"/>
            <w:left w:w="108" w:type="dxa"/>
            <w:bottom w:w="0" w:type="dxa"/>
            <w:right w:w="108" w:type="dxa"/>
          </w:tblCellMar>
        </w:tblPrEx>
        <w:trPr>
          <w:trHeight w:val="281"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1181004</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形势与政策</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64</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64</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马院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w:t>
            </w:r>
            <w:r>
              <w:rPr>
                <w:rFonts w:ascii="Times New Roman" w:hAnsi="Times New Roman" w:cs="Times New Roman"/>
                <w:color w:val="000000"/>
                <w:kern w:val="0"/>
                <w:szCs w:val="21"/>
              </w:rPr>
              <w:t>至</w:t>
            </w:r>
            <w:r>
              <w:rPr>
                <w:rFonts w:ascii="Times New Roman" w:hAnsi="Times New Roman" w:eastAsia="等线" w:cs="Times New Roman"/>
                <w:color w:val="000000"/>
                <w:kern w:val="0"/>
                <w:szCs w:val="21"/>
              </w:rPr>
              <w:t>8</w:t>
            </w:r>
          </w:p>
        </w:tc>
      </w:tr>
      <w:tr>
        <w:tblPrEx>
          <w:tblCellMar>
            <w:top w:w="0" w:type="dxa"/>
            <w:left w:w="108" w:type="dxa"/>
            <w:bottom w:w="0" w:type="dxa"/>
            <w:right w:w="108" w:type="dxa"/>
          </w:tblCellMar>
        </w:tblPrEx>
        <w:trPr>
          <w:trHeight w:val="454" w:hRule="atLeast"/>
        </w:trPr>
        <w:tc>
          <w:tcPr>
            <w:tcW w:w="51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体育</w:t>
            </w: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1241001</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体育I</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必修4学分</w:t>
            </w: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体育部</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w:t>
            </w:r>
          </w:p>
        </w:tc>
      </w:tr>
      <w:tr>
        <w:tblPrEx>
          <w:tblCellMar>
            <w:top w:w="0" w:type="dxa"/>
            <w:left w:w="108" w:type="dxa"/>
            <w:bottom w:w="0" w:type="dxa"/>
            <w:right w:w="108" w:type="dxa"/>
          </w:tblCellMar>
        </w:tblPrEx>
        <w:trPr>
          <w:trHeight w:val="45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1241002</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体育II</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体育部</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w:t>
            </w:r>
          </w:p>
        </w:tc>
      </w:tr>
      <w:tr>
        <w:tblPrEx>
          <w:tblCellMar>
            <w:top w:w="0" w:type="dxa"/>
            <w:left w:w="108" w:type="dxa"/>
            <w:bottom w:w="0" w:type="dxa"/>
            <w:right w:w="108" w:type="dxa"/>
          </w:tblCellMar>
        </w:tblPrEx>
        <w:trPr>
          <w:trHeight w:val="45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2241001</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体育III</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体育部</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2-1</w:t>
            </w:r>
          </w:p>
        </w:tc>
      </w:tr>
      <w:tr>
        <w:tblPrEx>
          <w:tblCellMar>
            <w:top w:w="0" w:type="dxa"/>
            <w:left w:w="108" w:type="dxa"/>
            <w:bottom w:w="0" w:type="dxa"/>
            <w:right w:w="108" w:type="dxa"/>
          </w:tblCellMar>
        </w:tblPrEx>
        <w:trPr>
          <w:trHeight w:val="45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2241002</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体育IV</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体育部</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2-2</w:t>
            </w:r>
          </w:p>
        </w:tc>
      </w:tr>
      <w:tr>
        <w:tblPrEx>
          <w:tblCellMar>
            <w:top w:w="0" w:type="dxa"/>
            <w:left w:w="108" w:type="dxa"/>
            <w:bottom w:w="0" w:type="dxa"/>
            <w:right w:w="108" w:type="dxa"/>
          </w:tblCellMar>
        </w:tblPrEx>
        <w:trPr>
          <w:trHeight w:val="281" w:hRule="atLeast"/>
        </w:trPr>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国防教育</w:t>
            </w:r>
          </w:p>
        </w:tc>
        <w:tc>
          <w:tcPr>
            <w:tcW w:w="5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1301002</w:t>
            </w:r>
          </w:p>
        </w:tc>
        <w:tc>
          <w:tcPr>
            <w:tcW w:w="739"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军事理论</w:t>
            </w:r>
          </w:p>
        </w:tc>
        <w:tc>
          <w:tcPr>
            <w:tcW w:w="35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p>
        </w:tc>
        <w:tc>
          <w:tcPr>
            <w:tcW w:w="4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36</w:t>
            </w:r>
          </w:p>
        </w:tc>
        <w:tc>
          <w:tcPr>
            <w:tcW w:w="4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36</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必修2学分</w:t>
            </w:r>
          </w:p>
        </w:tc>
        <w:tc>
          <w:tcPr>
            <w:tcW w:w="5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素质学院</w:t>
            </w:r>
          </w:p>
        </w:tc>
        <w:tc>
          <w:tcPr>
            <w:tcW w:w="43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w:t>
            </w:r>
          </w:p>
        </w:tc>
      </w:tr>
      <w:tr>
        <w:tblPrEx>
          <w:tblCellMar>
            <w:top w:w="0" w:type="dxa"/>
            <w:left w:w="108" w:type="dxa"/>
            <w:bottom w:w="0" w:type="dxa"/>
            <w:right w:w="108" w:type="dxa"/>
          </w:tblCellMar>
        </w:tblPrEx>
        <w:trPr>
          <w:trHeight w:val="459" w:hRule="atLeast"/>
        </w:trPr>
        <w:tc>
          <w:tcPr>
            <w:tcW w:w="51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自然科学</w:t>
            </w: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1151200</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高等数学甲I（上）</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5.5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88</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88</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必修33.5学分</w:t>
            </w: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理学院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w:t>
            </w:r>
          </w:p>
        </w:tc>
      </w:tr>
      <w:tr>
        <w:tblPrEx>
          <w:tblCellMar>
            <w:top w:w="0" w:type="dxa"/>
            <w:left w:w="108" w:type="dxa"/>
            <w:bottom w:w="0" w:type="dxa"/>
            <w:right w:w="108" w:type="dxa"/>
          </w:tblCellMar>
        </w:tblPrEx>
        <w:trPr>
          <w:trHeight w:val="459"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1151211</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高等数学甲I（下）</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5.5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88</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88</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理学院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w:t>
            </w:r>
          </w:p>
        </w:tc>
      </w:tr>
      <w:tr>
        <w:tblPrEx>
          <w:tblCellMar>
            <w:top w:w="0" w:type="dxa"/>
            <w:left w:w="108" w:type="dxa"/>
            <w:bottom w:w="0" w:type="dxa"/>
            <w:right w:w="108" w:type="dxa"/>
          </w:tblCellMar>
        </w:tblPrEx>
        <w:trPr>
          <w:trHeight w:val="44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1151101</w:t>
            </w:r>
          </w:p>
        </w:tc>
        <w:tc>
          <w:tcPr>
            <w:tcW w:w="739"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大学物理（甲）</w:t>
            </w:r>
          </w:p>
        </w:tc>
        <w:tc>
          <w:tcPr>
            <w:tcW w:w="35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5</w:t>
            </w:r>
          </w:p>
        </w:tc>
        <w:tc>
          <w:tcPr>
            <w:tcW w:w="4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80</w:t>
            </w:r>
          </w:p>
        </w:tc>
        <w:tc>
          <w:tcPr>
            <w:tcW w:w="4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80</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理学院</w:t>
            </w:r>
          </w:p>
        </w:tc>
        <w:tc>
          <w:tcPr>
            <w:tcW w:w="43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w:t>
            </w:r>
          </w:p>
        </w:tc>
      </w:tr>
      <w:tr>
        <w:tblPrEx>
          <w:tblCellMar>
            <w:top w:w="0" w:type="dxa"/>
            <w:left w:w="108" w:type="dxa"/>
            <w:bottom w:w="0" w:type="dxa"/>
            <w:right w:w="108" w:type="dxa"/>
          </w:tblCellMar>
        </w:tblPrEx>
        <w:trPr>
          <w:trHeight w:val="44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2151102</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大学物理实验（甲）</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48</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48</w:t>
            </w: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理学院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2-1</w:t>
            </w:r>
          </w:p>
        </w:tc>
      </w:tr>
      <w:tr>
        <w:tblPrEx>
          <w:tblCellMar>
            <w:top w:w="0" w:type="dxa"/>
            <w:left w:w="108" w:type="dxa"/>
            <w:bottom w:w="0" w:type="dxa"/>
            <w:right w:w="108" w:type="dxa"/>
          </w:tblCellMar>
        </w:tblPrEx>
        <w:trPr>
          <w:trHeight w:val="44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1271260</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无机及分析化学</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72</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72</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化药学院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w:t>
            </w:r>
          </w:p>
        </w:tc>
      </w:tr>
      <w:tr>
        <w:tblPrEx>
          <w:tblCellMar>
            <w:top w:w="0" w:type="dxa"/>
            <w:left w:w="108" w:type="dxa"/>
            <w:bottom w:w="0" w:type="dxa"/>
            <w:right w:w="108" w:type="dxa"/>
          </w:tblCellMar>
        </w:tblPrEx>
        <w:trPr>
          <w:trHeight w:val="44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1271261</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无机及分析化学实验</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48</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48</w:t>
            </w: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化药学院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w:t>
            </w:r>
          </w:p>
        </w:tc>
      </w:tr>
      <w:tr>
        <w:tblPrEx>
          <w:tblCellMar>
            <w:top w:w="0" w:type="dxa"/>
            <w:left w:w="108" w:type="dxa"/>
            <w:bottom w:w="0" w:type="dxa"/>
            <w:right w:w="108" w:type="dxa"/>
          </w:tblCellMar>
        </w:tblPrEx>
        <w:trPr>
          <w:trHeight w:val="281"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1271264</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有机化学B</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72</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72</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化药学院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1-2</w:t>
            </w:r>
          </w:p>
        </w:tc>
      </w:tr>
      <w:tr>
        <w:tblPrEx>
          <w:tblCellMar>
            <w:top w:w="0" w:type="dxa"/>
            <w:left w:w="108" w:type="dxa"/>
            <w:bottom w:w="0" w:type="dxa"/>
            <w:right w:w="108" w:type="dxa"/>
          </w:tblCellMar>
        </w:tblPrEx>
        <w:trPr>
          <w:trHeight w:val="44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2271263</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有机化学实验</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48</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48</w:t>
            </w: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化药学院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2-1</w:t>
            </w:r>
          </w:p>
        </w:tc>
      </w:tr>
      <w:tr>
        <w:tblPrEx>
          <w:tblCellMar>
            <w:top w:w="0" w:type="dxa"/>
            <w:left w:w="108" w:type="dxa"/>
            <w:bottom w:w="0" w:type="dxa"/>
            <w:right w:w="108" w:type="dxa"/>
          </w:tblCellMar>
        </w:tblPrEx>
        <w:trPr>
          <w:trHeight w:val="444" w:hRule="atLeast"/>
        </w:trPr>
        <w:tc>
          <w:tcPr>
            <w:tcW w:w="51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2151223</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概率论与数理统计</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64</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64</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52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理学院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2-2</w:t>
            </w:r>
          </w:p>
        </w:tc>
      </w:tr>
      <w:tr>
        <w:tblPrEx>
          <w:tblCellMar>
            <w:top w:w="0" w:type="dxa"/>
            <w:left w:w="108" w:type="dxa"/>
            <w:bottom w:w="0" w:type="dxa"/>
            <w:right w:w="108" w:type="dxa"/>
          </w:tblCellMar>
        </w:tblPrEx>
        <w:trPr>
          <w:trHeight w:val="444" w:hRule="atLeast"/>
        </w:trPr>
        <w:tc>
          <w:tcPr>
            <w:tcW w:w="51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计算机</w:t>
            </w: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1091005</w:t>
            </w:r>
          </w:p>
        </w:tc>
        <w:tc>
          <w:tcPr>
            <w:tcW w:w="73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大学信息技术（甲）</w:t>
            </w:r>
          </w:p>
        </w:tc>
        <w:tc>
          <w:tcPr>
            <w:tcW w:w="3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2.5</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48</w:t>
            </w: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32</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16</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必修</w:t>
            </w:r>
            <w:r>
              <w:rPr>
                <w:rFonts w:ascii="Times New Roman" w:hAnsi="Times New Roman" w:eastAsia="等线" w:cs="Times New Roman"/>
                <w:color w:val="000000"/>
                <w:kern w:val="0"/>
                <w:szCs w:val="21"/>
              </w:rPr>
              <w:t>2.5</w:t>
            </w:r>
            <w:r>
              <w:rPr>
                <w:rFonts w:ascii="Times New Roman" w:hAnsi="Times New Roman" w:cs="Times New Roman"/>
                <w:color w:val="000000"/>
                <w:kern w:val="0"/>
                <w:szCs w:val="21"/>
              </w:rPr>
              <w:t>学分</w:t>
            </w:r>
          </w:p>
        </w:tc>
        <w:tc>
          <w:tcPr>
            <w:tcW w:w="5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信工学院</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w:t>
            </w:r>
          </w:p>
        </w:tc>
      </w:tr>
      <w:tr>
        <w:tblPrEx>
          <w:tblCellMar>
            <w:top w:w="0" w:type="dxa"/>
            <w:left w:w="108" w:type="dxa"/>
            <w:bottom w:w="0" w:type="dxa"/>
            <w:right w:w="108" w:type="dxa"/>
          </w:tblCellMar>
        </w:tblPrEx>
        <w:trPr>
          <w:trHeight w:val="600" w:hRule="atLeast"/>
        </w:trPr>
        <w:tc>
          <w:tcPr>
            <w:tcW w:w="18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小计</w:t>
            </w:r>
          </w:p>
        </w:tc>
        <w:tc>
          <w:tcPr>
            <w:tcW w:w="3160"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必修57分</w:t>
            </w:r>
          </w:p>
        </w:tc>
      </w:tr>
    </w:tbl>
    <w:p>
      <w:pPr>
        <w:spacing w:line="440" w:lineRule="exact"/>
        <w:rPr>
          <w:rFonts w:ascii="Times New Roman" w:hAnsi="Times New Roman" w:cs="Times New Roman"/>
          <w:color w:val="000000"/>
          <w:kern w:val="0"/>
          <w:sz w:val="24"/>
          <w:szCs w:val="24"/>
        </w:rPr>
      </w:pPr>
      <w:r>
        <w:rPr>
          <w:rFonts w:ascii="Times New Roman" w:hAnsi="Times New Roman" w:cs="Times New Roman"/>
          <w:color w:val="000000"/>
          <w:kern w:val="0"/>
        </w:rPr>
        <w:t xml:space="preserve"> </w:t>
      </w:r>
      <w:r>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2"/>
        </w:rPr>
        <w:t xml:space="preserve"> 注：体育课按照俱乐部选课制进行选课，由体育部公布选课清单，学生根据兴趣自主选择。《体质健康标准测试》达标，方可认为体育课总评合格，取得学分成绩。</w:t>
      </w:r>
    </w:p>
    <w:p>
      <w:pPr>
        <w:spacing w:before="156" w:beforeLines="50" w:line="440" w:lineRule="exact"/>
        <w:rPr>
          <w:rFonts w:ascii="Times New Roman" w:hAnsi="Times New Roman" w:cs="Times New Roman"/>
          <w:sz w:val="24"/>
          <w:szCs w:val="24"/>
        </w:rPr>
      </w:pPr>
      <w:r>
        <w:rPr>
          <w:rFonts w:ascii="Times New Roman" w:hAnsi="Times New Roman" w:cs="Times New Roman"/>
          <w:sz w:val="24"/>
          <w:szCs w:val="24"/>
        </w:rPr>
        <w:t xml:space="preserve">   </w:t>
      </w:r>
    </w:p>
    <w:p>
      <w:pPr>
        <w:spacing w:before="156" w:beforeLines="50" w:line="440" w:lineRule="exact"/>
        <w:rPr>
          <w:rFonts w:ascii="Times New Roman" w:hAnsi="Times New Roman" w:cs="Times New Roman"/>
          <w:color w:val="FF0000"/>
          <w:sz w:val="24"/>
          <w:szCs w:val="24"/>
        </w:rPr>
      </w:pPr>
      <w:r>
        <w:rPr>
          <w:rFonts w:ascii="Times New Roman" w:hAnsi="Times New Roman" w:cs="Times New Roman"/>
          <w:sz w:val="24"/>
          <w:szCs w:val="24"/>
        </w:rPr>
        <w:t xml:space="preserve"> 1.2通识选修课</w:t>
      </w:r>
    </w:p>
    <w:p>
      <w:pPr>
        <w:spacing w:line="440" w:lineRule="exact"/>
        <w:ind w:firstLine="480"/>
        <w:rPr>
          <w:rFonts w:ascii="Times New Roman" w:hAnsi="Times New Roman" w:cs="Times New Roman"/>
          <w:sz w:val="24"/>
          <w:szCs w:val="24"/>
        </w:rPr>
      </w:pPr>
      <w:r>
        <w:rPr>
          <w:rFonts w:ascii="Times New Roman" w:hAnsi="Times New Roman" w:cs="Times New Roman"/>
          <w:sz w:val="24"/>
          <w:szCs w:val="24"/>
        </w:rPr>
        <w:t>通识选修课</w:t>
      </w:r>
      <w:r>
        <w:rPr>
          <w:rFonts w:hint="eastAsia" w:ascii="Times New Roman" w:hAnsi="Times New Roman" w:cs="Times New Roman"/>
          <w:sz w:val="24"/>
          <w:szCs w:val="24"/>
        </w:rPr>
        <w:t>必须选修下列经过UA认证的艺术类课程1门，计1学分</w:t>
      </w:r>
      <w:r>
        <w:rPr>
          <w:rFonts w:ascii="Times New Roman" w:hAnsi="Times New Roman" w:cs="Times New Roman"/>
          <w:sz w:val="24"/>
          <w:szCs w:val="24"/>
        </w:rPr>
        <w:t>：</w:t>
      </w:r>
    </w:p>
    <w:p>
      <w:pPr>
        <w:spacing w:line="440" w:lineRule="exact"/>
        <w:ind w:firstLine="480"/>
        <w:rPr>
          <w:rFonts w:ascii="Times New Roman" w:hAnsi="Times New Roman" w:cs="Times New Roman"/>
          <w:sz w:val="24"/>
          <w:szCs w:val="24"/>
        </w:rPr>
      </w:pPr>
      <w:r>
        <w:rPr>
          <w:rFonts w:ascii="Times New Roman" w:hAnsi="Times New Roman" w:cs="Times New Roman"/>
          <w:sz w:val="24"/>
          <w:szCs w:val="24"/>
        </w:rPr>
        <w:t>戏曲鉴赏、影视鉴赏、音乐鉴赏、美术鉴赏、书法鉴赏、舞蹈鉴赏、戏剧鉴赏、艺术导论、音乐基础理论、舞蹈剧目排练、中华诗词之美、声乐表演艺术实践、合唱基础训练和钢琴演奏艺术实践。</w:t>
      </w:r>
    </w:p>
    <w:p>
      <w:pPr>
        <w:widowControl/>
        <w:spacing w:line="480" w:lineRule="exact"/>
        <w:ind w:firstLine="480" w:firstLineChars="200"/>
        <w:rPr>
          <w:rFonts w:ascii="Times New Roman" w:hAnsi="Times New Roman" w:eastAsia="黑体" w:cs="Times New Roman"/>
          <w:sz w:val="24"/>
          <w:szCs w:val="28"/>
        </w:rPr>
      </w:pPr>
    </w:p>
    <w:p>
      <w:pPr>
        <w:widowControl/>
        <w:spacing w:line="480" w:lineRule="exact"/>
        <w:ind w:firstLine="480" w:firstLineChars="200"/>
        <w:rPr>
          <w:rFonts w:ascii="Times New Roman" w:hAnsi="Times New Roman" w:eastAsia="黑体" w:cs="Times New Roman"/>
          <w:sz w:val="24"/>
          <w:szCs w:val="28"/>
        </w:rPr>
      </w:pPr>
      <w:r>
        <w:rPr>
          <w:rFonts w:ascii="Times New Roman" w:hAnsi="Times New Roman" w:eastAsia="黑体" w:cs="Times New Roman"/>
          <w:sz w:val="24"/>
          <w:szCs w:val="28"/>
        </w:rPr>
        <w:t>2.学科教育课程</w:t>
      </w:r>
    </w:p>
    <w:p>
      <w:pPr>
        <w:spacing w:line="480" w:lineRule="exact"/>
        <w:ind w:firstLine="420"/>
        <w:rPr>
          <w:rFonts w:ascii="Times New Roman" w:hAnsi="Times New Roman" w:cs="Times New Roman"/>
          <w:sz w:val="24"/>
          <w:szCs w:val="28"/>
        </w:rPr>
      </w:pPr>
      <w:r>
        <w:rPr>
          <w:rFonts w:hint="eastAsia" w:ascii="Times New Roman" w:hAnsi="Times New Roman" w:cs="Times New Roman"/>
          <w:sz w:val="24"/>
          <w:szCs w:val="28"/>
        </w:rPr>
        <w:t>2</w:t>
      </w:r>
      <w:r>
        <w:rPr>
          <w:rFonts w:ascii="Times New Roman" w:hAnsi="Times New Roman" w:cs="Times New Roman"/>
          <w:sz w:val="24"/>
          <w:szCs w:val="28"/>
        </w:rPr>
        <w:t xml:space="preserve">.1 </w:t>
      </w:r>
      <w:r>
        <w:rPr>
          <w:rFonts w:hint="eastAsia" w:ascii="Times New Roman" w:hAnsi="Times New Roman" w:cs="Times New Roman"/>
          <w:sz w:val="24"/>
          <w:szCs w:val="28"/>
        </w:rPr>
        <w:t>大类平台课</w:t>
      </w:r>
    </w:p>
    <w:tbl>
      <w:tblPr>
        <w:tblStyle w:val="7"/>
        <w:tblW w:w="8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709"/>
        <w:gridCol w:w="851"/>
        <w:gridCol w:w="708"/>
        <w:gridCol w:w="709"/>
        <w:gridCol w:w="709"/>
        <w:gridCol w:w="1134"/>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课程编号</w:t>
            </w:r>
          </w:p>
        </w:tc>
        <w:tc>
          <w:tcPr>
            <w:tcW w:w="1701"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课程名称</w:t>
            </w:r>
          </w:p>
        </w:tc>
        <w:tc>
          <w:tcPr>
            <w:tcW w:w="709"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学分</w:t>
            </w:r>
          </w:p>
        </w:tc>
        <w:tc>
          <w:tcPr>
            <w:tcW w:w="851"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总学时</w:t>
            </w:r>
          </w:p>
        </w:tc>
        <w:tc>
          <w:tcPr>
            <w:tcW w:w="1417" w:type="dxa"/>
            <w:gridSpan w:val="2"/>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学时分配</w:t>
            </w:r>
          </w:p>
        </w:tc>
        <w:tc>
          <w:tcPr>
            <w:tcW w:w="709"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必修/</w:t>
            </w:r>
          </w:p>
        </w:tc>
        <w:tc>
          <w:tcPr>
            <w:tcW w:w="1134"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开设学院</w:t>
            </w:r>
          </w:p>
        </w:tc>
        <w:tc>
          <w:tcPr>
            <w:tcW w:w="704"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vAlign w:val="center"/>
          </w:tcPr>
          <w:p>
            <w:pPr>
              <w:widowControl/>
              <w:jc w:val="left"/>
              <w:rPr>
                <w:rFonts w:ascii="Times New Roman" w:hAnsi="Times New Roman" w:eastAsia="黑体" w:cs="Times New Roman"/>
                <w:color w:val="000000"/>
                <w:kern w:val="0"/>
                <w:szCs w:val="21"/>
              </w:rPr>
            </w:pPr>
          </w:p>
        </w:tc>
        <w:tc>
          <w:tcPr>
            <w:tcW w:w="1701" w:type="dxa"/>
            <w:vMerge w:val="continue"/>
            <w:vAlign w:val="center"/>
          </w:tcPr>
          <w:p>
            <w:pPr>
              <w:widowControl/>
              <w:jc w:val="left"/>
              <w:rPr>
                <w:rFonts w:ascii="Times New Roman" w:hAnsi="Times New Roman" w:eastAsia="黑体" w:cs="Times New Roman"/>
                <w:color w:val="000000"/>
                <w:kern w:val="0"/>
                <w:szCs w:val="21"/>
              </w:rPr>
            </w:pPr>
          </w:p>
        </w:tc>
        <w:tc>
          <w:tcPr>
            <w:tcW w:w="709" w:type="dxa"/>
            <w:vMerge w:val="continue"/>
            <w:vAlign w:val="center"/>
          </w:tcPr>
          <w:p>
            <w:pPr>
              <w:widowControl/>
              <w:jc w:val="left"/>
              <w:rPr>
                <w:rFonts w:ascii="Times New Roman" w:hAnsi="Times New Roman" w:eastAsia="黑体" w:cs="Times New Roman"/>
                <w:color w:val="000000"/>
                <w:kern w:val="0"/>
                <w:szCs w:val="21"/>
              </w:rPr>
            </w:pPr>
          </w:p>
        </w:tc>
        <w:tc>
          <w:tcPr>
            <w:tcW w:w="851" w:type="dxa"/>
            <w:vMerge w:val="continue"/>
            <w:vAlign w:val="center"/>
          </w:tcPr>
          <w:p>
            <w:pPr>
              <w:widowControl/>
              <w:jc w:val="left"/>
              <w:rPr>
                <w:rFonts w:ascii="Times New Roman" w:hAnsi="Times New Roman" w:eastAsia="黑体" w:cs="Times New Roman"/>
                <w:color w:val="000000"/>
                <w:kern w:val="0"/>
                <w:szCs w:val="21"/>
              </w:rPr>
            </w:pPr>
          </w:p>
        </w:tc>
        <w:tc>
          <w:tcPr>
            <w:tcW w:w="708"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讲课</w:t>
            </w:r>
          </w:p>
        </w:tc>
        <w:tc>
          <w:tcPr>
            <w:tcW w:w="709"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实验</w:t>
            </w:r>
          </w:p>
        </w:tc>
        <w:tc>
          <w:tcPr>
            <w:tcW w:w="709"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选修</w:t>
            </w:r>
          </w:p>
        </w:tc>
        <w:tc>
          <w:tcPr>
            <w:tcW w:w="1134" w:type="dxa"/>
            <w:vMerge w:val="continue"/>
            <w:vAlign w:val="center"/>
          </w:tcPr>
          <w:p>
            <w:pPr>
              <w:widowControl/>
              <w:jc w:val="left"/>
              <w:rPr>
                <w:rFonts w:ascii="Times New Roman" w:hAnsi="Times New Roman" w:eastAsia="黑体" w:cs="Times New Roman"/>
                <w:color w:val="000000"/>
                <w:kern w:val="0"/>
                <w:szCs w:val="21"/>
              </w:rPr>
            </w:pPr>
          </w:p>
        </w:tc>
        <w:tc>
          <w:tcPr>
            <w:tcW w:w="704"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29" w:type="dxa"/>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HED</w:t>
            </w:r>
            <w:r>
              <w:rPr>
                <w:rFonts w:ascii="Times New Roman" w:hAnsi="Times New Roman" w:cs="Times New Roman"/>
                <w:color w:val="000000"/>
                <w:kern w:val="0"/>
                <w:szCs w:val="21"/>
              </w:rPr>
              <w:t xml:space="preserve"> 101</w:t>
            </w:r>
          </w:p>
        </w:tc>
        <w:tc>
          <w:tcPr>
            <w:tcW w:w="1701" w:type="dxa"/>
            <w:shd w:val="clear" w:color="auto" w:fill="auto"/>
            <w:vAlign w:val="center"/>
          </w:tcPr>
          <w:p>
            <w:pPr>
              <w:widowControl/>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UA入学教育A</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1</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1</w:t>
            </w:r>
            <w:r>
              <w:rPr>
                <w:rFonts w:ascii="Times New Roman" w:hAnsi="Times New Roman" w:cs="Times New Roman"/>
                <w:color w:val="000000"/>
                <w:kern w:val="0"/>
                <w:szCs w:val="21"/>
              </w:rPr>
              <w:t>6</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1</w:t>
            </w:r>
            <w:r>
              <w:rPr>
                <w:rFonts w:ascii="Times New Roman" w:hAnsi="Times New Roman" w:cs="Times New Roman"/>
                <w:color w:val="000000"/>
                <w:kern w:val="0"/>
                <w:szCs w:val="21"/>
              </w:rPr>
              <w:t>6</w:t>
            </w:r>
          </w:p>
        </w:tc>
        <w:tc>
          <w:tcPr>
            <w:tcW w:w="709" w:type="dxa"/>
            <w:shd w:val="clear" w:color="auto" w:fill="auto"/>
            <w:vAlign w:val="center"/>
          </w:tcPr>
          <w:p>
            <w:pPr>
              <w:widowControl/>
              <w:jc w:val="center"/>
              <w:rPr>
                <w:rFonts w:ascii="Times New Roman" w:hAnsi="Times New Roman" w:cs="Times New Roman"/>
                <w:color w:val="000000"/>
                <w:kern w:val="0"/>
                <w:szCs w:val="21"/>
              </w:rPr>
            </w:pPr>
          </w:p>
        </w:tc>
        <w:tc>
          <w:tcPr>
            <w:tcW w:w="709" w:type="dxa"/>
            <w:vMerge w:val="restart"/>
            <w:vAlign w:val="center"/>
          </w:tcPr>
          <w:p>
            <w:pPr>
              <w:widowControl/>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必修4.5学分</w:t>
            </w: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29" w:type="dxa"/>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HED</w:t>
            </w:r>
            <w:r>
              <w:rPr>
                <w:rFonts w:ascii="Times New Roman" w:hAnsi="Times New Roman" w:cs="Times New Roman"/>
                <w:color w:val="000000"/>
                <w:kern w:val="0"/>
                <w:szCs w:val="21"/>
              </w:rPr>
              <w:t xml:space="preserve"> 102</w:t>
            </w:r>
          </w:p>
        </w:tc>
        <w:tc>
          <w:tcPr>
            <w:tcW w:w="1701" w:type="dxa"/>
            <w:shd w:val="clear" w:color="auto" w:fill="auto"/>
            <w:vAlign w:val="center"/>
          </w:tcPr>
          <w:p>
            <w:pPr>
              <w:widowControl/>
              <w:jc w:val="left"/>
              <w:rPr>
                <w:rFonts w:ascii="Times New Roman" w:hAnsi="Times New Roman" w:cs="Times New Roman"/>
                <w:b/>
                <w:bCs/>
                <w:color w:val="000000"/>
                <w:kern w:val="0"/>
                <w:szCs w:val="21"/>
              </w:rPr>
            </w:pPr>
            <w:r>
              <w:rPr>
                <w:rFonts w:hint="eastAsia" w:ascii="Times New Roman" w:hAnsi="Times New Roman" w:cs="Times New Roman"/>
                <w:color w:val="000000"/>
                <w:kern w:val="0"/>
                <w:szCs w:val="21"/>
              </w:rPr>
              <w:t>UA入学教育B</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1</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1</w:t>
            </w:r>
            <w:r>
              <w:rPr>
                <w:rFonts w:ascii="Times New Roman" w:hAnsi="Times New Roman" w:cs="Times New Roman"/>
                <w:color w:val="000000"/>
                <w:kern w:val="0"/>
                <w:szCs w:val="21"/>
              </w:rPr>
              <w:t>6</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1</w:t>
            </w:r>
            <w:r>
              <w:rPr>
                <w:rFonts w:ascii="Times New Roman" w:hAnsi="Times New Roman" w:cs="Times New Roman"/>
                <w:color w:val="000000"/>
                <w:kern w:val="0"/>
                <w:szCs w:val="21"/>
              </w:rPr>
              <w:t>6</w:t>
            </w:r>
          </w:p>
        </w:tc>
        <w:tc>
          <w:tcPr>
            <w:tcW w:w="709" w:type="dxa"/>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vAlign w:val="center"/>
          </w:tcPr>
          <w:p>
            <w:pPr>
              <w:widowControl/>
              <w:jc w:val="left"/>
              <w:rPr>
                <w:rFonts w:ascii="Times New Roman" w:hAnsi="Times New Roman" w:cs="Times New Roman"/>
                <w:color w:val="000000"/>
                <w:kern w:val="0"/>
                <w:szCs w:val="21"/>
              </w:rPr>
            </w:pP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2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4064173</w:t>
            </w:r>
          </w:p>
        </w:tc>
        <w:tc>
          <w:tcPr>
            <w:tcW w:w="1701" w:type="dxa"/>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分子生物学</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2.5</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16</w:t>
            </w:r>
          </w:p>
        </w:tc>
        <w:tc>
          <w:tcPr>
            <w:tcW w:w="709" w:type="dxa"/>
            <w:vMerge w:val="continue"/>
            <w:vAlign w:val="center"/>
          </w:tcPr>
          <w:p>
            <w:pPr>
              <w:widowControl/>
              <w:jc w:val="left"/>
              <w:rPr>
                <w:rFonts w:ascii="Times New Roman" w:hAnsi="Times New Roman" w:cs="Times New Roman"/>
                <w:color w:val="000000"/>
                <w:kern w:val="0"/>
                <w:szCs w:val="21"/>
              </w:rPr>
            </w:pP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830" w:type="dxa"/>
            <w:gridSpan w:val="2"/>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小计</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4.5</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80</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64</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16</w:t>
            </w:r>
          </w:p>
        </w:tc>
        <w:tc>
          <w:tcPr>
            <w:tcW w:w="709" w:type="dxa"/>
            <w:vMerge w:val="continue"/>
            <w:vAlign w:val="center"/>
          </w:tcPr>
          <w:p>
            <w:pPr>
              <w:widowControl/>
              <w:jc w:val="left"/>
              <w:rPr>
                <w:rFonts w:ascii="Times New Roman" w:hAnsi="Times New Roman" w:cs="Times New Roman"/>
                <w:color w:val="000000"/>
                <w:kern w:val="0"/>
                <w:szCs w:val="21"/>
              </w:rPr>
            </w:pP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r>
    </w:tbl>
    <w:p>
      <w:pPr>
        <w:spacing w:line="480" w:lineRule="exact"/>
        <w:ind w:firstLine="480" w:firstLineChars="200"/>
        <w:rPr>
          <w:rFonts w:ascii="Times New Roman" w:hAnsi="Times New Roman" w:cs="Times New Roman"/>
          <w:sz w:val="24"/>
          <w:szCs w:val="28"/>
        </w:rPr>
      </w:pPr>
    </w:p>
    <w:p>
      <w:pPr>
        <w:spacing w:line="480" w:lineRule="exact"/>
        <w:ind w:firstLine="480" w:firstLineChars="200"/>
        <w:rPr>
          <w:rFonts w:ascii="Times New Roman" w:hAnsi="Times New Roman" w:cs="Times New Roman"/>
          <w:sz w:val="24"/>
          <w:szCs w:val="28"/>
        </w:rPr>
      </w:pPr>
      <w:r>
        <w:rPr>
          <w:rFonts w:ascii="Times New Roman" w:hAnsi="Times New Roman" w:cs="Times New Roman"/>
          <w:sz w:val="24"/>
          <w:szCs w:val="28"/>
        </w:rPr>
        <w:t>2.2</w:t>
      </w:r>
      <w:r>
        <w:rPr>
          <w:rFonts w:hint="eastAsia" w:ascii="Times New Roman" w:hAnsi="Times New Roman" w:cs="Times New Roman"/>
          <w:sz w:val="24"/>
          <w:szCs w:val="28"/>
        </w:rPr>
        <w:t>专业基础</w:t>
      </w:r>
      <w:r>
        <w:rPr>
          <w:rFonts w:ascii="Times New Roman" w:hAnsi="Times New Roman" w:cs="Times New Roman"/>
          <w:sz w:val="24"/>
          <w:szCs w:val="28"/>
        </w:rPr>
        <w:t>课</w:t>
      </w:r>
    </w:p>
    <w:tbl>
      <w:tblPr>
        <w:tblStyle w:val="7"/>
        <w:tblW w:w="8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709"/>
        <w:gridCol w:w="851"/>
        <w:gridCol w:w="708"/>
        <w:gridCol w:w="709"/>
        <w:gridCol w:w="709"/>
        <w:gridCol w:w="1134"/>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课程编号</w:t>
            </w:r>
          </w:p>
        </w:tc>
        <w:tc>
          <w:tcPr>
            <w:tcW w:w="1701"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课程名称</w:t>
            </w:r>
          </w:p>
        </w:tc>
        <w:tc>
          <w:tcPr>
            <w:tcW w:w="709"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学分</w:t>
            </w:r>
          </w:p>
        </w:tc>
        <w:tc>
          <w:tcPr>
            <w:tcW w:w="851"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总学时</w:t>
            </w:r>
          </w:p>
        </w:tc>
        <w:tc>
          <w:tcPr>
            <w:tcW w:w="1417" w:type="dxa"/>
            <w:gridSpan w:val="2"/>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学时分配</w:t>
            </w:r>
          </w:p>
        </w:tc>
        <w:tc>
          <w:tcPr>
            <w:tcW w:w="709"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必修/</w:t>
            </w:r>
          </w:p>
        </w:tc>
        <w:tc>
          <w:tcPr>
            <w:tcW w:w="1134" w:type="dxa"/>
            <w:vMerge w:val="restart"/>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开设学院</w:t>
            </w:r>
          </w:p>
        </w:tc>
        <w:tc>
          <w:tcPr>
            <w:tcW w:w="704"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vAlign w:val="center"/>
          </w:tcPr>
          <w:p>
            <w:pPr>
              <w:widowControl/>
              <w:jc w:val="left"/>
              <w:rPr>
                <w:rFonts w:ascii="Times New Roman" w:hAnsi="Times New Roman" w:eastAsia="黑体" w:cs="Times New Roman"/>
                <w:color w:val="000000"/>
                <w:kern w:val="0"/>
                <w:szCs w:val="21"/>
              </w:rPr>
            </w:pPr>
          </w:p>
        </w:tc>
        <w:tc>
          <w:tcPr>
            <w:tcW w:w="1701" w:type="dxa"/>
            <w:vMerge w:val="continue"/>
            <w:vAlign w:val="center"/>
          </w:tcPr>
          <w:p>
            <w:pPr>
              <w:widowControl/>
              <w:jc w:val="left"/>
              <w:rPr>
                <w:rFonts w:ascii="Times New Roman" w:hAnsi="Times New Roman" w:eastAsia="黑体" w:cs="Times New Roman"/>
                <w:color w:val="000000"/>
                <w:kern w:val="0"/>
                <w:szCs w:val="21"/>
              </w:rPr>
            </w:pPr>
          </w:p>
        </w:tc>
        <w:tc>
          <w:tcPr>
            <w:tcW w:w="709" w:type="dxa"/>
            <w:vMerge w:val="continue"/>
            <w:vAlign w:val="center"/>
          </w:tcPr>
          <w:p>
            <w:pPr>
              <w:widowControl/>
              <w:jc w:val="left"/>
              <w:rPr>
                <w:rFonts w:ascii="Times New Roman" w:hAnsi="Times New Roman" w:eastAsia="黑体" w:cs="Times New Roman"/>
                <w:color w:val="000000"/>
                <w:kern w:val="0"/>
                <w:szCs w:val="21"/>
              </w:rPr>
            </w:pPr>
          </w:p>
        </w:tc>
        <w:tc>
          <w:tcPr>
            <w:tcW w:w="851" w:type="dxa"/>
            <w:vMerge w:val="continue"/>
            <w:vAlign w:val="center"/>
          </w:tcPr>
          <w:p>
            <w:pPr>
              <w:widowControl/>
              <w:jc w:val="left"/>
              <w:rPr>
                <w:rFonts w:ascii="Times New Roman" w:hAnsi="Times New Roman" w:eastAsia="黑体" w:cs="Times New Roman"/>
                <w:color w:val="000000"/>
                <w:kern w:val="0"/>
                <w:szCs w:val="21"/>
              </w:rPr>
            </w:pPr>
          </w:p>
        </w:tc>
        <w:tc>
          <w:tcPr>
            <w:tcW w:w="708"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讲课</w:t>
            </w:r>
          </w:p>
        </w:tc>
        <w:tc>
          <w:tcPr>
            <w:tcW w:w="709"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实验</w:t>
            </w:r>
          </w:p>
        </w:tc>
        <w:tc>
          <w:tcPr>
            <w:tcW w:w="709"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选修</w:t>
            </w:r>
          </w:p>
        </w:tc>
        <w:tc>
          <w:tcPr>
            <w:tcW w:w="1134" w:type="dxa"/>
            <w:vMerge w:val="continue"/>
            <w:vAlign w:val="center"/>
          </w:tcPr>
          <w:p>
            <w:pPr>
              <w:widowControl/>
              <w:jc w:val="left"/>
              <w:rPr>
                <w:rFonts w:ascii="Times New Roman" w:hAnsi="Times New Roman" w:eastAsia="黑体" w:cs="Times New Roman"/>
                <w:color w:val="000000"/>
                <w:kern w:val="0"/>
                <w:szCs w:val="21"/>
              </w:rPr>
            </w:pPr>
          </w:p>
        </w:tc>
        <w:tc>
          <w:tcPr>
            <w:tcW w:w="704" w:type="dxa"/>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2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ENGL 106A</w:t>
            </w:r>
          </w:p>
        </w:tc>
        <w:tc>
          <w:tcPr>
            <w:tcW w:w="1701" w:type="dxa"/>
            <w:shd w:val="clear" w:color="auto" w:fill="auto"/>
            <w:vAlign w:val="center"/>
          </w:tcPr>
          <w:p>
            <w:pPr>
              <w:widowControl/>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英语写作1</w:t>
            </w:r>
            <w:r>
              <w:rPr>
                <w:rFonts w:ascii="Times New Roman" w:hAnsi="Times New Roman" w:cs="Times New Roman"/>
                <w:color w:val="000000"/>
                <w:kern w:val="0"/>
                <w:szCs w:val="21"/>
              </w:rPr>
              <w:t>06</w:t>
            </w:r>
            <w:r>
              <w:rPr>
                <w:rFonts w:hint="eastAsia" w:ascii="Times New Roman" w:hAnsi="Times New Roman" w:cs="Times New Roman"/>
                <w:color w:val="000000"/>
                <w:kern w:val="0"/>
                <w:szCs w:val="21"/>
              </w:rPr>
              <w:t>A</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shd w:val="clear" w:color="auto" w:fill="auto"/>
            <w:vAlign w:val="center"/>
          </w:tcPr>
          <w:p>
            <w:pPr>
              <w:widowControl/>
              <w:jc w:val="center"/>
              <w:rPr>
                <w:rFonts w:ascii="Times New Roman" w:hAnsi="Times New Roman" w:cs="Times New Roman"/>
                <w:color w:val="000000"/>
                <w:kern w:val="0"/>
                <w:szCs w:val="21"/>
              </w:rPr>
            </w:pPr>
          </w:p>
        </w:tc>
        <w:tc>
          <w:tcPr>
            <w:tcW w:w="709" w:type="dxa"/>
            <w:vMerge w:val="restart"/>
            <w:vAlign w:val="center"/>
          </w:tcPr>
          <w:p>
            <w:pPr>
              <w:widowControl/>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必修16学分</w:t>
            </w: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2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ENGL 106B</w:t>
            </w:r>
          </w:p>
        </w:tc>
        <w:tc>
          <w:tcPr>
            <w:tcW w:w="1701" w:type="dxa"/>
            <w:shd w:val="clear" w:color="auto" w:fill="auto"/>
            <w:vAlign w:val="center"/>
          </w:tcPr>
          <w:p>
            <w:pPr>
              <w:widowControl/>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英语写作1</w:t>
            </w:r>
            <w:r>
              <w:rPr>
                <w:rFonts w:ascii="Times New Roman" w:hAnsi="Times New Roman" w:cs="Times New Roman"/>
                <w:color w:val="000000"/>
                <w:kern w:val="0"/>
                <w:szCs w:val="21"/>
              </w:rPr>
              <w:t>06</w:t>
            </w:r>
            <w:r>
              <w:rPr>
                <w:rFonts w:hint="eastAsia" w:ascii="Times New Roman" w:hAnsi="Times New Roman" w:cs="Times New Roman"/>
                <w:color w:val="000000"/>
                <w:kern w:val="0"/>
                <w:szCs w:val="21"/>
              </w:rPr>
              <w:t>B</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vAlign w:val="center"/>
          </w:tcPr>
          <w:p>
            <w:pPr>
              <w:widowControl/>
              <w:jc w:val="left"/>
              <w:rPr>
                <w:rFonts w:ascii="Times New Roman" w:hAnsi="Times New Roman" w:cs="Times New Roman"/>
                <w:color w:val="000000"/>
                <w:kern w:val="0"/>
                <w:szCs w:val="21"/>
              </w:rPr>
            </w:pP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2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ENGL 107</w:t>
            </w:r>
          </w:p>
        </w:tc>
        <w:tc>
          <w:tcPr>
            <w:tcW w:w="1701" w:type="dxa"/>
            <w:shd w:val="clear" w:color="auto" w:fill="auto"/>
            <w:vAlign w:val="center"/>
          </w:tcPr>
          <w:p>
            <w:pPr>
              <w:widowControl/>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英语写作1</w:t>
            </w:r>
            <w:r>
              <w:rPr>
                <w:rFonts w:ascii="Times New Roman" w:hAnsi="Times New Roman" w:cs="Times New Roman"/>
                <w:color w:val="000000"/>
                <w:kern w:val="0"/>
                <w:szCs w:val="21"/>
              </w:rPr>
              <w:t>07</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vAlign w:val="center"/>
          </w:tcPr>
          <w:p>
            <w:pPr>
              <w:widowControl/>
              <w:jc w:val="left"/>
              <w:rPr>
                <w:rFonts w:ascii="Times New Roman" w:hAnsi="Times New Roman" w:cs="Times New Roman"/>
                <w:color w:val="000000"/>
                <w:kern w:val="0"/>
                <w:szCs w:val="21"/>
              </w:rPr>
            </w:pP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2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ENGL 108</w:t>
            </w:r>
          </w:p>
        </w:tc>
        <w:tc>
          <w:tcPr>
            <w:tcW w:w="1701" w:type="dxa"/>
            <w:shd w:val="clear" w:color="auto" w:fill="auto"/>
            <w:vAlign w:val="center"/>
          </w:tcPr>
          <w:p>
            <w:pPr>
              <w:widowControl/>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英语写作1</w:t>
            </w:r>
            <w:r>
              <w:rPr>
                <w:rFonts w:ascii="Times New Roman" w:hAnsi="Times New Roman" w:cs="Times New Roman"/>
                <w:color w:val="000000"/>
                <w:kern w:val="0"/>
                <w:szCs w:val="21"/>
              </w:rPr>
              <w:t>08</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vAlign w:val="center"/>
          </w:tcPr>
          <w:p>
            <w:pPr>
              <w:widowControl/>
              <w:jc w:val="left"/>
              <w:rPr>
                <w:rFonts w:ascii="Times New Roman" w:hAnsi="Times New Roman" w:cs="Times New Roman"/>
                <w:color w:val="000000"/>
                <w:kern w:val="0"/>
                <w:szCs w:val="21"/>
              </w:rPr>
            </w:pP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2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210</w:t>
            </w:r>
          </w:p>
        </w:tc>
        <w:tc>
          <w:tcPr>
            <w:tcW w:w="1701" w:type="dxa"/>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环境科学基础</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vAlign w:val="center"/>
          </w:tcPr>
          <w:p>
            <w:pPr>
              <w:widowControl/>
              <w:jc w:val="left"/>
              <w:rPr>
                <w:rFonts w:ascii="Times New Roman" w:hAnsi="Times New Roman" w:cs="Times New Roman"/>
                <w:color w:val="000000"/>
                <w:kern w:val="0"/>
                <w:szCs w:val="21"/>
              </w:rPr>
            </w:pP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2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195A</w:t>
            </w:r>
          </w:p>
        </w:tc>
        <w:tc>
          <w:tcPr>
            <w:tcW w:w="1701" w:type="dxa"/>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环境科学职业规划</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16</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16</w:t>
            </w:r>
          </w:p>
        </w:tc>
        <w:tc>
          <w:tcPr>
            <w:tcW w:w="709" w:type="dxa"/>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vAlign w:val="center"/>
          </w:tcPr>
          <w:p>
            <w:pPr>
              <w:widowControl/>
              <w:jc w:val="left"/>
              <w:rPr>
                <w:rFonts w:ascii="Times New Roman" w:hAnsi="Times New Roman" w:cs="Times New Roman"/>
                <w:color w:val="000000"/>
                <w:kern w:val="0"/>
                <w:szCs w:val="21"/>
              </w:rPr>
            </w:pP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830" w:type="dxa"/>
            <w:gridSpan w:val="2"/>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小计</w:t>
            </w:r>
          </w:p>
        </w:tc>
        <w:tc>
          <w:tcPr>
            <w:tcW w:w="709"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16</w:t>
            </w:r>
          </w:p>
        </w:tc>
        <w:tc>
          <w:tcPr>
            <w:tcW w:w="851"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256</w:t>
            </w:r>
          </w:p>
        </w:tc>
        <w:tc>
          <w:tcPr>
            <w:tcW w:w="708"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256</w:t>
            </w:r>
          </w:p>
        </w:tc>
        <w:tc>
          <w:tcPr>
            <w:tcW w:w="709" w:type="dxa"/>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vAlign w:val="center"/>
          </w:tcPr>
          <w:p>
            <w:pPr>
              <w:widowControl/>
              <w:jc w:val="left"/>
              <w:rPr>
                <w:rFonts w:ascii="Times New Roman" w:hAnsi="Times New Roman" w:cs="Times New Roman"/>
                <w:color w:val="000000"/>
                <w:kern w:val="0"/>
                <w:szCs w:val="21"/>
              </w:rPr>
            </w:pPr>
          </w:p>
        </w:tc>
        <w:tc>
          <w:tcPr>
            <w:tcW w:w="113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704" w:type="dxa"/>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r>
    </w:tbl>
    <w:p>
      <w:pPr>
        <w:spacing w:before="468" w:beforeLines="150" w:line="400" w:lineRule="exact"/>
        <w:rPr>
          <w:rFonts w:ascii="Times New Roman" w:hAnsi="Times New Roman" w:cs="Times New Roman"/>
          <w:sz w:val="24"/>
          <w:szCs w:val="28"/>
        </w:rPr>
      </w:pPr>
    </w:p>
    <w:p>
      <w:pPr>
        <w:spacing w:before="468" w:beforeLines="150" w:line="400" w:lineRule="exact"/>
        <w:rPr>
          <w:rFonts w:ascii="Times New Roman" w:hAnsi="Times New Roman" w:eastAsia="黑体" w:cs="Times New Roman"/>
          <w:sz w:val="24"/>
          <w:szCs w:val="28"/>
        </w:rPr>
      </w:pPr>
      <w:r>
        <w:rPr>
          <w:rFonts w:ascii="Times New Roman" w:hAnsi="Times New Roman" w:cs="Times New Roman"/>
          <w:sz w:val="24"/>
          <w:szCs w:val="28"/>
        </w:rPr>
        <w:t xml:space="preserve"> </w:t>
      </w:r>
      <w:r>
        <w:rPr>
          <w:rFonts w:ascii="Times New Roman" w:hAnsi="Times New Roman" w:eastAsia="黑体" w:cs="Times New Roman"/>
          <w:sz w:val="24"/>
          <w:szCs w:val="28"/>
        </w:rPr>
        <w:t>3.专业教育课程</w:t>
      </w:r>
    </w:p>
    <w:p>
      <w:pPr>
        <w:spacing w:line="480" w:lineRule="exact"/>
        <w:rPr>
          <w:rFonts w:ascii="Times New Roman" w:hAnsi="Times New Roman" w:cs="Times New Roman"/>
          <w:sz w:val="24"/>
          <w:szCs w:val="28"/>
        </w:rPr>
      </w:pPr>
      <w:r>
        <w:rPr>
          <w:rFonts w:ascii="Times New Roman" w:hAnsi="Times New Roman" w:cs="Times New Roman"/>
          <w:sz w:val="24"/>
          <w:szCs w:val="28"/>
        </w:rPr>
        <w:t xml:space="preserve">    3.1专业必修课</w:t>
      </w:r>
    </w:p>
    <w:tbl>
      <w:tblPr>
        <w:tblStyle w:val="7"/>
        <w:tblW w:w="8359" w:type="dxa"/>
        <w:tblInd w:w="0" w:type="dxa"/>
        <w:tblLayout w:type="autofit"/>
        <w:tblCellMar>
          <w:top w:w="0" w:type="dxa"/>
          <w:left w:w="108" w:type="dxa"/>
          <w:bottom w:w="0" w:type="dxa"/>
          <w:right w:w="108" w:type="dxa"/>
        </w:tblCellMar>
      </w:tblPr>
      <w:tblGrid>
        <w:gridCol w:w="1080"/>
        <w:gridCol w:w="1609"/>
        <w:gridCol w:w="708"/>
        <w:gridCol w:w="709"/>
        <w:gridCol w:w="709"/>
        <w:gridCol w:w="709"/>
        <w:gridCol w:w="850"/>
        <w:gridCol w:w="1175"/>
        <w:gridCol w:w="810"/>
      </w:tblGrid>
      <w:tr>
        <w:tblPrEx>
          <w:tblCellMar>
            <w:top w:w="0" w:type="dxa"/>
            <w:left w:w="108" w:type="dxa"/>
            <w:bottom w:w="0" w:type="dxa"/>
            <w:right w:w="108" w:type="dxa"/>
          </w:tblCellMar>
        </w:tblPrEx>
        <w:trPr>
          <w:trHeight w:val="454"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课程编号</w:t>
            </w:r>
          </w:p>
        </w:tc>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课程名称</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学分</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总学时</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学时分配</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必修/选修</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开设学院</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w:t>
            </w:r>
          </w:p>
        </w:tc>
      </w:tr>
      <w:tr>
        <w:tblPrEx>
          <w:tblCellMar>
            <w:top w:w="0" w:type="dxa"/>
            <w:left w:w="108" w:type="dxa"/>
            <w:bottom w:w="0" w:type="dxa"/>
            <w:right w:w="108" w:type="dxa"/>
          </w:tblCellMar>
        </w:tblPrEx>
        <w:trPr>
          <w:trHeight w:val="454"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9"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讲课</w:t>
            </w:r>
          </w:p>
        </w:tc>
        <w:tc>
          <w:tcPr>
            <w:tcW w:w="709"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实验</w:t>
            </w: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810"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学期</w:t>
            </w:r>
          </w:p>
        </w:tc>
      </w:tr>
      <w:tr>
        <w:tblPrEx>
          <w:tblCellMar>
            <w:top w:w="0" w:type="dxa"/>
            <w:left w:w="108" w:type="dxa"/>
            <w:bottom w:w="0" w:type="dxa"/>
            <w:right w:w="108" w:type="dxa"/>
          </w:tblCellMar>
        </w:tblPrEx>
        <w:trPr>
          <w:trHeight w:val="737"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200</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土壤学导论</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必修51.5学分</w:t>
            </w:r>
          </w:p>
        </w:tc>
        <w:tc>
          <w:tcPr>
            <w:tcW w:w="1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2-2</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201</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土壤学导论实验</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2-2</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225</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环境生物系统</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3-1</w:t>
            </w:r>
          </w:p>
        </w:tc>
      </w:tr>
      <w:tr>
        <w:tblPrEx>
          <w:tblCellMar>
            <w:top w:w="0" w:type="dxa"/>
            <w:left w:w="108" w:type="dxa"/>
            <w:bottom w:w="0" w:type="dxa"/>
            <w:right w:w="108" w:type="dxa"/>
          </w:tblCellMar>
        </w:tblPrEx>
        <w:trPr>
          <w:trHeight w:val="737"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275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自然科学定量技能</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3-1</w:t>
            </w:r>
          </w:p>
        </w:tc>
      </w:tr>
      <w:tr>
        <w:tblPrEx>
          <w:tblCellMar>
            <w:top w:w="0" w:type="dxa"/>
            <w:left w:w="108" w:type="dxa"/>
            <w:bottom w:w="0" w:type="dxa"/>
            <w:right w:w="108" w:type="dxa"/>
          </w:tblCellMar>
        </w:tblPrEx>
        <w:trPr>
          <w:trHeight w:val="737"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305</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污染科学</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3-1</w:t>
            </w:r>
          </w:p>
        </w:tc>
      </w:tr>
      <w:tr>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2</w:t>
            </w:r>
            <w:r>
              <w:rPr>
                <w:rFonts w:ascii="Times New Roman" w:hAnsi="Times New Roman" w:cs="Times New Roman"/>
                <w:color w:val="000000" w:themeColor="text1"/>
                <w:kern w:val="0"/>
                <w:szCs w:val="21"/>
                <w14:textFill>
                  <w14:solidFill>
                    <w14:schemeClr w14:val="tx1"/>
                  </w14:solidFill>
                </w14:textFill>
              </w:rPr>
              <w:t>063106</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环境监测</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4</w:t>
            </w:r>
            <w:r>
              <w:rPr>
                <w:rFonts w:ascii="Times New Roman" w:hAnsi="Times New Roman" w:cs="Times New Roman"/>
                <w:color w:val="000000"/>
                <w:kern w:val="0"/>
                <w:szCs w:val="21"/>
              </w:rPr>
              <w:t>8</w:t>
            </w: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r>
              <w:rPr>
                <w:kern w:val="0"/>
              </w:rPr>
              <w:t>-1</w:t>
            </w:r>
          </w:p>
        </w:tc>
      </w:tr>
      <w:tr>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3</w:t>
            </w:r>
            <w:r>
              <w:rPr>
                <w:rFonts w:ascii="Times New Roman" w:hAnsi="Times New Roman" w:cs="Times New Roman"/>
                <w:color w:val="000000" w:themeColor="text1"/>
                <w:kern w:val="0"/>
                <w:szCs w:val="21"/>
                <w14:textFill>
                  <w14:solidFill>
                    <w14:schemeClr w14:val="tx1"/>
                  </w14:solidFill>
                </w14:textFill>
              </w:rPr>
              <w:t>063089</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环境工程学</w:t>
            </w:r>
            <w:r>
              <w:rPr>
                <w:rFonts w:hint="eastAsia" w:ascii="Times New Roman" w:hAnsi="Times New Roman" w:cs="Times New Roman"/>
                <w:color w:val="000000"/>
                <w:kern w:val="0"/>
                <w:szCs w:val="21"/>
              </w:rPr>
              <w:t>（国际）</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3</w:t>
            </w:r>
            <w:r>
              <w:rPr>
                <w:rFonts w:ascii="Times New Roman" w:hAnsi="Times New Roman" w:cs="Times New Roman"/>
                <w:color w:val="000000"/>
                <w:kern w:val="0"/>
                <w:szCs w:val="21"/>
              </w:rPr>
              <w:t>2</w:t>
            </w: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3-1</w:t>
            </w:r>
          </w:p>
        </w:tc>
      </w:tr>
      <w:tr>
        <w:tblPrEx>
          <w:tblCellMar>
            <w:top w:w="0" w:type="dxa"/>
            <w:left w:w="108" w:type="dxa"/>
            <w:bottom w:w="0" w:type="dxa"/>
            <w:right w:w="108" w:type="dxa"/>
          </w:tblCellMar>
        </w:tblPrEx>
        <w:trPr>
          <w:trHeight w:val="737"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425</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环境微生物学</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426</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环境微生物学实验</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340</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环境化学</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408</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环境科学写作</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270</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地球关键带科学</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310</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环境健康与</w:t>
            </w:r>
            <w:r>
              <w:rPr>
                <w:rFonts w:hint="eastAsia" w:ascii="Times New Roman" w:hAnsi="Times New Roman" w:cs="Times New Roman"/>
                <w:color w:val="000000"/>
                <w:kern w:val="0"/>
                <w:szCs w:val="21"/>
              </w:rPr>
              <w:t>鉴定</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480</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污染场地</w:t>
            </w:r>
            <w:r>
              <w:rPr>
                <w:rFonts w:hint="eastAsia" w:ascii="Times New Roman" w:hAnsi="Times New Roman" w:cs="Times New Roman"/>
                <w:color w:val="000000"/>
                <w:kern w:val="0"/>
                <w:szCs w:val="21"/>
              </w:rPr>
              <w:t>风险评估</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4-1</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420</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环境物理学</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4-1</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477</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生态毒理学原理</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4-1</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482</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土地复垦</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top w:val="single" w:color="auto" w:sz="4" w:space="0"/>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4-1</w:t>
            </w:r>
          </w:p>
        </w:tc>
      </w:tr>
      <w:tr>
        <w:tblPrEx>
          <w:tblCellMar>
            <w:top w:w="0" w:type="dxa"/>
            <w:left w:w="108" w:type="dxa"/>
            <w:bottom w:w="0" w:type="dxa"/>
            <w:right w:w="108" w:type="dxa"/>
          </w:tblCellMar>
        </w:tblPrEx>
        <w:trPr>
          <w:trHeight w:val="73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ENVS 498A</w:t>
            </w:r>
          </w:p>
        </w:tc>
        <w:tc>
          <w:tcPr>
            <w:tcW w:w="160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环境科学高级研究方法</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0"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4-1</w:t>
            </w:r>
          </w:p>
        </w:tc>
      </w:tr>
      <w:tr>
        <w:tblPrEx>
          <w:tblCellMar>
            <w:top w:w="0" w:type="dxa"/>
            <w:left w:w="108" w:type="dxa"/>
            <w:bottom w:w="0" w:type="dxa"/>
            <w:right w:w="108" w:type="dxa"/>
          </w:tblCellMar>
        </w:tblPrEx>
        <w:trPr>
          <w:trHeight w:val="480" w:hRule="atLeast"/>
        </w:trPr>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小计</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5</w:t>
            </w:r>
            <w:r>
              <w:rPr>
                <w:rFonts w:ascii="Times New Roman" w:hAnsi="Times New Roman" w:cs="Times New Roman"/>
                <w:color w:val="000000"/>
                <w:kern w:val="0"/>
                <w:szCs w:val="21"/>
              </w:rPr>
              <w:t>1.5</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8</w:t>
            </w:r>
            <w:r>
              <w:rPr>
                <w:rFonts w:ascii="Times New Roman" w:hAnsi="Times New Roman" w:cs="Times New Roman"/>
                <w:color w:val="000000"/>
                <w:kern w:val="0"/>
                <w:szCs w:val="21"/>
              </w:rPr>
              <w:t>96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7</w:t>
            </w:r>
            <w:r>
              <w:rPr>
                <w:rFonts w:ascii="Times New Roman" w:hAnsi="Times New Roman" w:cs="Times New Roman"/>
                <w:color w:val="000000"/>
                <w:kern w:val="0"/>
                <w:szCs w:val="21"/>
              </w:rPr>
              <w:t>52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1</w:t>
            </w:r>
            <w:r>
              <w:rPr>
                <w:rFonts w:ascii="Times New Roman" w:hAnsi="Times New Roman" w:cs="Times New Roman"/>
                <w:color w:val="000000"/>
                <w:kern w:val="0"/>
                <w:szCs w:val="21"/>
              </w:rPr>
              <w:t>44</w:t>
            </w:r>
          </w:p>
        </w:tc>
        <w:tc>
          <w:tcPr>
            <w:tcW w:w="8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highlight w:val="yellow"/>
              </w:rPr>
            </w:pPr>
          </w:p>
        </w:tc>
        <w:tc>
          <w:tcPr>
            <w:tcW w:w="1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highlight w:val="yellow"/>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highlight w:val="yellow"/>
              </w:rPr>
            </w:pPr>
          </w:p>
        </w:tc>
      </w:tr>
    </w:tbl>
    <w:p>
      <w:pPr>
        <w:spacing w:line="400" w:lineRule="exact"/>
        <w:rPr>
          <w:rFonts w:ascii="Times New Roman" w:hAnsi="Times New Roman" w:cs="Times New Roman"/>
        </w:rPr>
      </w:pPr>
    </w:p>
    <w:p>
      <w:pPr>
        <w:spacing w:line="400" w:lineRule="exact"/>
        <w:ind w:firstLine="480" w:firstLineChars="200"/>
        <w:rPr>
          <w:rFonts w:ascii="Times New Roman" w:hAnsi="Times New Roman" w:cs="Times New Roman"/>
          <w:color w:val="000000"/>
          <w:sz w:val="24"/>
          <w:szCs w:val="28"/>
        </w:rPr>
      </w:pPr>
      <w:r>
        <w:rPr>
          <w:rFonts w:ascii="Times New Roman" w:hAnsi="Times New Roman" w:cs="Times New Roman"/>
          <w:sz w:val="24"/>
          <w:szCs w:val="28"/>
        </w:rPr>
        <w:t>3.2专业选修课</w:t>
      </w:r>
    </w:p>
    <w:tbl>
      <w:tblPr>
        <w:tblStyle w:val="7"/>
        <w:tblW w:w="8359" w:type="dxa"/>
        <w:tblInd w:w="0" w:type="dxa"/>
        <w:tblLayout w:type="autofit"/>
        <w:tblCellMar>
          <w:top w:w="0" w:type="dxa"/>
          <w:left w:w="108" w:type="dxa"/>
          <w:bottom w:w="0" w:type="dxa"/>
          <w:right w:w="108" w:type="dxa"/>
        </w:tblCellMar>
      </w:tblPr>
      <w:tblGrid>
        <w:gridCol w:w="1080"/>
        <w:gridCol w:w="1325"/>
        <w:gridCol w:w="709"/>
        <w:gridCol w:w="850"/>
        <w:gridCol w:w="709"/>
        <w:gridCol w:w="709"/>
        <w:gridCol w:w="709"/>
        <w:gridCol w:w="1134"/>
        <w:gridCol w:w="1134"/>
      </w:tblGrid>
      <w:tr>
        <w:tblPrEx>
          <w:tblCellMar>
            <w:top w:w="0" w:type="dxa"/>
            <w:left w:w="108" w:type="dxa"/>
            <w:bottom w:w="0" w:type="dxa"/>
            <w:right w:w="108" w:type="dxa"/>
          </w:tblCellMar>
        </w:tblPrEx>
        <w:trPr>
          <w:trHeight w:val="454"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课程编号</w:t>
            </w:r>
          </w:p>
        </w:tc>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学分</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总学时</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学时分配</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必修 /选修</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开设学院</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w:t>
            </w:r>
          </w:p>
        </w:tc>
      </w:tr>
      <w:tr>
        <w:tblPrEx>
          <w:tblCellMar>
            <w:top w:w="0" w:type="dxa"/>
            <w:left w:w="108" w:type="dxa"/>
            <w:bottom w:w="0" w:type="dxa"/>
            <w:right w:w="108" w:type="dxa"/>
          </w:tblCellMar>
        </w:tblPrEx>
        <w:trPr>
          <w:trHeight w:val="454"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13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讲课</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实验</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学期</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3063076</w:t>
            </w: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环境影响评价</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17.5</w:t>
            </w:r>
            <w:r>
              <w:rPr>
                <w:rFonts w:ascii="Times New Roman" w:hAnsi="Times New Roman" w:cs="Times New Roman"/>
                <w:color w:val="000000"/>
                <w:kern w:val="0"/>
                <w:szCs w:val="21"/>
              </w:rPr>
              <w:t>学分</w:t>
            </w:r>
            <w:r>
              <w:rPr>
                <w:rFonts w:hint="eastAsia" w:ascii="Times New Roman" w:hAnsi="Times New Roman" w:cs="Times New Roman"/>
                <w:color w:val="000000"/>
                <w:kern w:val="0"/>
                <w:szCs w:val="21"/>
              </w:rPr>
              <w:t>/</w:t>
            </w:r>
            <w:r>
              <w:rPr>
                <w:rFonts w:ascii="Times New Roman" w:hAnsi="Times New Roman" w:cs="Times New Roman"/>
                <w:color w:val="000000"/>
                <w:kern w:val="0"/>
                <w:szCs w:val="21"/>
              </w:rPr>
              <w:t>选修</w:t>
            </w:r>
            <w:r>
              <w:rPr>
                <w:rFonts w:ascii="Times New Roman" w:hAnsi="Times New Roman" w:eastAsia="等线" w:cs="Times New Roman"/>
                <w:color w:val="000000"/>
                <w:kern w:val="0"/>
                <w:szCs w:val="21"/>
              </w:rPr>
              <w:t>9</w:t>
            </w:r>
            <w:r>
              <w:rPr>
                <w:rFonts w:ascii="Times New Roman" w:hAnsi="Times New Roman" w:cs="Times New Roman"/>
                <w:color w:val="000000"/>
                <w:kern w:val="0"/>
                <w:szCs w:val="21"/>
              </w:rPr>
              <w:t>学分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3-1</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3064081</w:t>
            </w: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环境经济学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3-1</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3063088</w:t>
            </w: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环境规划与管理</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3-2</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3064080</w:t>
            </w: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环境材料学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2-2</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themeColor="text1"/>
                <w:kern w:val="0"/>
                <w:szCs w:val="21"/>
                <w14:textFill>
                  <w14:solidFill>
                    <w14:schemeClr w14:val="tx1"/>
                  </w14:solidFill>
                </w14:textFill>
              </w:rPr>
              <w:t>1</w:t>
            </w:r>
            <w:r>
              <w:rPr>
                <w:rFonts w:ascii="Times New Roman" w:hAnsi="Times New Roman" w:eastAsia="等线" w:cs="Times New Roman"/>
                <w:color w:val="000000" w:themeColor="text1"/>
                <w:kern w:val="0"/>
                <w:szCs w:val="21"/>
                <w14:textFill>
                  <w14:solidFill>
                    <w14:schemeClr w14:val="tx1"/>
                  </w14:solidFill>
                </w14:textFill>
              </w:rPr>
              <w:t>063007</w:t>
            </w: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画法几何与工程制图</w:t>
            </w:r>
            <w:r>
              <w:rPr>
                <w:rFonts w:hint="eastAsia" w:ascii="Times New Roman" w:hAnsi="Times New Roman" w:cs="Times New Roman"/>
                <w:color w:val="000000"/>
                <w:kern w:val="0"/>
                <w:szCs w:val="21"/>
              </w:rPr>
              <w:t>（国际）</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2.5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1</w:t>
            </w:r>
            <w:r>
              <w:rPr>
                <w:rFonts w:ascii="Times New Roman" w:hAnsi="Times New Roman" w:eastAsia="等线" w:cs="Times New Roman"/>
                <w:color w:val="000000"/>
                <w:kern w:val="0"/>
                <w:szCs w:val="21"/>
              </w:rPr>
              <w:t>6</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1-3</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2063071</w:t>
            </w: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普通生物学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2</w:t>
            </w:r>
            <w:r>
              <w:rPr>
                <w:rFonts w:ascii="Times New Roman" w:hAnsi="Times New Roman" w:eastAsia="等线" w:cs="Times New Roman"/>
                <w:color w:val="000000"/>
                <w:kern w:val="0"/>
                <w:szCs w:val="21"/>
              </w:rPr>
              <w:t>-1</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3064085</w:t>
            </w: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固体废物处理与处置</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3</w:t>
            </w:r>
            <w:r>
              <w:rPr>
                <w:rFonts w:ascii="Times New Roman" w:hAnsi="Times New Roman" w:eastAsia="等线" w:cs="Times New Roman"/>
                <w:color w:val="000000"/>
                <w:kern w:val="0"/>
                <w:szCs w:val="21"/>
              </w:rPr>
              <w:t>-2</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3064089</w:t>
            </w: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环境遥感技术</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r>
              <w:rPr>
                <w:rFonts w:eastAsia="等线"/>
                <w:kern w:val="0"/>
              </w:rPr>
              <w:t>-2</w:t>
            </w:r>
          </w:p>
        </w:tc>
      </w:tr>
      <w:tr>
        <w:tblPrEx>
          <w:tblCellMar>
            <w:top w:w="0" w:type="dxa"/>
            <w:left w:w="108" w:type="dxa"/>
            <w:bottom w:w="0" w:type="dxa"/>
            <w:right w:w="108" w:type="dxa"/>
          </w:tblCellMar>
        </w:tblPrEx>
        <w:trPr>
          <w:trHeight w:val="495" w:hRule="atLeast"/>
        </w:trPr>
        <w:tc>
          <w:tcPr>
            <w:tcW w:w="2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小计</w:t>
            </w:r>
          </w:p>
        </w:tc>
        <w:tc>
          <w:tcPr>
            <w:tcW w:w="5954"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选修9学分</w:t>
            </w:r>
          </w:p>
        </w:tc>
      </w:tr>
    </w:tbl>
    <w:p>
      <w:pPr>
        <w:widowControl/>
        <w:spacing w:before="312" w:beforeLines="100" w:after="156" w:afterLines="50" w:line="360" w:lineRule="exact"/>
        <w:ind w:firstLine="480" w:firstLineChars="200"/>
        <w:rPr>
          <w:rFonts w:ascii="Times New Roman" w:hAnsi="Times New Roman" w:eastAsia="黑体" w:cs="Times New Roman"/>
          <w:sz w:val="24"/>
          <w:szCs w:val="28"/>
        </w:rPr>
      </w:pPr>
    </w:p>
    <w:p>
      <w:pPr>
        <w:widowControl/>
        <w:spacing w:before="312" w:beforeLines="100" w:after="156" w:afterLines="50" w:line="360" w:lineRule="exact"/>
        <w:ind w:firstLine="480" w:firstLineChars="200"/>
        <w:rPr>
          <w:rFonts w:ascii="Times New Roman" w:hAnsi="Times New Roman" w:eastAsia="黑体" w:cs="Times New Roman"/>
          <w:sz w:val="24"/>
          <w:szCs w:val="28"/>
        </w:rPr>
      </w:pPr>
      <w:r>
        <w:rPr>
          <w:rFonts w:ascii="Times New Roman" w:hAnsi="Times New Roman" w:eastAsia="黑体" w:cs="Times New Roman"/>
          <w:sz w:val="24"/>
          <w:szCs w:val="28"/>
        </w:rPr>
        <w:t>4.综合实践环节</w:t>
      </w:r>
    </w:p>
    <w:tbl>
      <w:tblPr>
        <w:tblStyle w:val="7"/>
        <w:tblW w:w="8364" w:type="dxa"/>
        <w:tblInd w:w="-5" w:type="dxa"/>
        <w:tblLayout w:type="autofit"/>
        <w:tblCellMar>
          <w:top w:w="0" w:type="dxa"/>
          <w:left w:w="108" w:type="dxa"/>
          <w:bottom w:w="0" w:type="dxa"/>
          <w:right w:w="108" w:type="dxa"/>
        </w:tblCellMar>
      </w:tblPr>
      <w:tblGrid>
        <w:gridCol w:w="951"/>
        <w:gridCol w:w="1884"/>
        <w:gridCol w:w="709"/>
        <w:gridCol w:w="709"/>
        <w:gridCol w:w="709"/>
        <w:gridCol w:w="708"/>
        <w:gridCol w:w="709"/>
        <w:gridCol w:w="1134"/>
        <w:gridCol w:w="851"/>
      </w:tblGrid>
      <w:tr>
        <w:tblPrEx>
          <w:tblCellMar>
            <w:top w:w="0" w:type="dxa"/>
            <w:left w:w="108" w:type="dxa"/>
            <w:bottom w:w="0" w:type="dxa"/>
            <w:right w:w="108" w:type="dxa"/>
          </w:tblCellMar>
        </w:tblPrEx>
        <w:trPr>
          <w:trHeight w:val="510" w:hRule="atLeast"/>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课程编号</w:t>
            </w:r>
          </w:p>
        </w:tc>
        <w:tc>
          <w:tcPr>
            <w:tcW w:w="18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学分</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总学时</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学时分配</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必修 /选修</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开设学院</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w:t>
            </w:r>
          </w:p>
        </w:tc>
      </w:tr>
      <w:tr>
        <w:tblPrEx>
          <w:tblCellMar>
            <w:top w:w="0" w:type="dxa"/>
            <w:left w:w="108" w:type="dxa"/>
            <w:bottom w:w="0" w:type="dxa"/>
            <w:right w:w="108" w:type="dxa"/>
          </w:tblCellMar>
        </w:tblPrEx>
        <w:trPr>
          <w:trHeight w:val="510" w:hRule="atLeast"/>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讲课</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实验</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学期</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1305103</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军事训练</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r>
              <w:rPr>
                <w:rFonts w:ascii="Times New Roman" w:hAnsi="Times New Roman" w:cs="Times New Roman"/>
                <w:color w:val="000000"/>
                <w:kern w:val="0"/>
                <w:szCs w:val="21"/>
              </w:rPr>
              <w:t>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9" w:type="dxa"/>
            <w:vMerge w:val="restart"/>
            <w:tcBorders>
              <w:top w:val="nil"/>
              <w:left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必修22学分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素质学院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w:t>
            </w:r>
          </w:p>
        </w:tc>
      </w:tr>
      <w:tr>
        <w:tblPrEx>
          <w:tblCellMar>
            <w:top w:w="0" w:type="dxa"/>
            <w:left w:w="108" w:type="dxa"/>
            <w:bottom w:w="0" w:type="dxa"/>
            <w:right w:w="108" w:type="dxa"/>
          </w:tblCellMar>
        </w:tblPrEx>
        <w:trPr>
          <w:trHeight w:val="851"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1185008</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思想政治理论课实践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r>
              <w:rPr>
                <w:rFonts w:ascii="Times New Roman" w:hAnsi="Times New Roman" w:cs="Times New Roman"/>
                <w:color w:val="000000"/>
                <w:kern w:val="0"/>
                <w:szCs w:val="21"/>
              </w:rPr>
              <w:t>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马院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2-3</w:t>
            </w:r>
          </w:p>
        </w:tc>
      </w:tr>
      <w:tr>
        <w:tblPrEx>
          <w:tblCellMar>
            <w:top w:w="0" w:type="dxa"/>
            <w:left w:w="108" w:type="dxa"/>
            <w:bottom w:w="0" w:type="dxa"/>
            <w:right w:w="108" w:type="dxa"/>
          </w:tblCellMar>
        </w:tblPrEx>
        <w:trPr>
          <w:trHeight w:val="851"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2065097</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rPr>
              <w:t>土壤</w:t>
            </w:r>
            <w:r>
              <w:rPr>
                <w:rFonts w:hint="eastAsia" w:ascii="Times New Roman" w:hAnsi="Times New Roman" w:cs="Times New Roman"/>
                <w:color w:val="000000"/>
              </w:rPr>
              <w:t>-生态-</w:t>
            </w:r>
            <w:r>
              <w:rPr>
                <w:rFonts w:ascii="Times New Roman" w:hAnsi="Times New Roman" w:cs="Times New Roman"/>
                <w:color w:val="000000"/>
              </w:rPr>
              <w:t>环境</w:t>
            </w:r>
            <w:r>
              <w:rPr>
                <w:rFonts w:hint="eastAsia" w:ascii="Times New Roman" w:hAnsi="Times New Roman" w:cs="Times New Roman"/>
                <w:color w:val="000000"/>
              </w:rPr>
              <w:t>综合实习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r>
              <w:rPr>
                <w:rFonts w:ascii="Times New Roman" w:hAnsi="Times New Roman" w:cs="Times New Roman"/>
                <w:color w:val="000000"/>
                <w:kern w:val="0"/>
                <w:szCs w:val="21"/>
              </w:rPr>
              <w:t>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2-3</w:t>
            </w:r>
          </w:p>
        </w:tc>
      </w:tr>
      <w:tr>
        <w:tblPrEx>
          <w:tblCellMar>
            <w:top w:w="0" w:type="dxa"/>
            <w:left w:w="108" w:type="dxa"/>
            <w:bottom w:w="0" w:type="dxa"/>
            <w:right w:w="108" w:type="dxa"/>
          </w:tblCellMar>
        </w:tblPrEx>
        <w:trPr>
          <w:trHeight w:val="851" w:hRule="atLeast"/>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3065062</w:t>
            </w:r>
          </w:p>
        </w:tc>
        <w:tc>
          <w:tcPr>
            <w:tcW w:w="188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环境监测与评价综合实习</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2</w:t>
            </w:r>
            <w:r>
              <w:rPr>
                <w:rFonts w:ascii="Times New Roman" w:hAnsi="Times New Roman" w:cs="Times New Roman"/>
                <w:color w:val="000000"/>
                <w:kern w:val="0"/>
                <w:szCs w:val="21"/>
              </w:rPr>
              <w:t>周</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9" w:type="dxa"/>
            <w:vMerge w:val="continue"/>
            <w:tcBorders>
              <w:top w:val="single" w:color="auto" w:sz="4" w:space="0"/>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3-1</w:t>
            </w:r>
          </w:p>
        </w:tc>
      </w:tr>
      <w:tr>
        <w:tblPrEx>
          <w:tblCellMar>
            <w:top w:w="0" w:type="dxa"/>
            <w:left w:w="108" w:type="dxa"/>
            <w:bottom w:w="0" w:type="dxa"/>
            <w:right w:w="108" w:type="dxa"/>
          </w:tblCellMar>
        </w:tblPrEx>
        <w:trPr>
          <w:trHeight w:val="851"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3</w:t>
            </w:r>
            <w:r>
              <w:rPr>
                <w:rFonts w:ascii="Times New Roman" w:hAnsi="Times New Roman" w:eastAsia="等线" w:cs="Times New Roman"/>
                <w:color w:val="000000" w:themeColor="text1"/>
                <w:kern w:val="0"/>
                <w:szCs w:val="21"/>
                <w14:textFill>
                  <w14:solidFill>
                    <w14:schemeClr w14:val="tx1"/>
                  </w14:solidFill>
                </w14:textFill>
              </w:rPr>
              <w:t>065090</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环境工程综合实习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w:t>
            </w:r>
            <w:r>
              <w:rPr>
                <w:rFonts w:ascii="Times New Roman" w:hAnsi="Times New Roman" w:cs="Times New Roman"/>
                <w:color w:val="000000"/>
                <w:kern w:val="0"/>
                <w:szCs w:val="21"/>
              </w:rPr>
              <w:t>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资环学院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3-3</w:t>
            </w:r>
          </w:p>
        </w:tc>
      </w:tr>
      <w:tr>
        <w:tblPrEx>
          <w:tblCellMar>
            <w:top w:w="0" w:type="dxa"/>
            <w:left w:w="108" w:type="dxa"/>
            <w:bottom w:w="0" w:type="dxa"/>
            <w:right w:w="108" w:type="dxa"/>
          </w:tblCellMar>
        </w:tblPrEx>
        <w:trPr>
          <w:trHeight w:val="851"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4065066</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Cs w:val="21"/>
              </w:rPr>
            </w:pPr>
            <w:r>
              <w:rPr>
                <w:rFonts w:ascii="Times New Roman" w:hAnsi="Times New Roman" w:cs="Times New Roman"/>
                <w:color w:val="000000"/>
                <w:kern w:val="0"/>
                <w:szCs w:val="21"/>
              </w:rPr>
              <w:t>毕业论文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10</w:t>
            </w:r>
            <w:r>
              <w:rPr>
                <w:rFonts w:ascii="Times New Roman" w:hAnsi="Times New Roman" w:cs="Times New Roman"/>
                <w:color w:val="000000"/>
                <w:kern w:val="0"/>
                <w:szCs w:val="21"/>
              </w:rPr>
              <w:t>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美国亚利桑那大学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4-2</w:t>
            </w:r>
          </w:p>
        </w:tc>
      </w:tr>
      <w:tr>
        <w:tblPrEx>
          <w:tblCellMar>
            <w:top w:w="0" w:type="dxa"/>
            <w:left w:w="108" w:type="dxa"/>
            <w:bottom w:w="0" w:type="dxa"/>
            <w:right w:w="108" w:type="dxa"/>
          </w:tblCellMar>
        </w:tblPrEx>
        <w:trPr>
          <w:trHeight w:val="443" w:hRule="atLeast"/>
        </w:trPr>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小计</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2</w:t>
            </w:r>
            <w:r>
              <w:rPr>
                <w:rFonts w:ascii="Times New Roman" w:hAnsi="Times New Roman" w:cs="Times New Roman"/>
                <w:color w:val="000000"/>
                <w:kern w:val="0"/>
                <w:szCs w:val="21"/>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2</w:t>
            </w:r>
            <w:r>
              <w:rPr>
                <w:rFonts w:ascii="Times New Roman" w:hAnsi="Times New Roman" w:cs="Times New Roman"/>
                <w:color w:val="000000"/>
                <w:kern w:val="0"/>
                <w:szCs w:val="21"/>
              </w:rPr>
              <w:t>2</w:t>
            </w:r>
            <w:r>
              <w:rPr>
                <w:rFonts w:hint="eastAsia" w:ascii="Times New Roman" w:hAnsi="Times New Roman" w:cs="Times New Roman"/>
                <w:color w:val="000000"/>
                <w:kern w:val="0"/>
                <w:szCs w:val="21"/>
              </w:rPr>
              <w:t>周</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r>
    </w:tbl>
    <w:p>
      <w:pPr>
        <w:widowControl/>
        <w:spacing w:before="468" w:beforeLines="150" w:after="156" w:afterLines="50" w:line="360" w:lineRule="exact"/>
        <w:ind w:firstLine="480" w:firstLineChars="200"/>
        <w:rPr>
          <w:rFonts w:ascii="Times New Roman" w:hAnsi="Times New Roman" w:eastAsia="黑体" w:cs="Times New Roman"/>
          <w:color w:val="000000" w:themeColor="text1"/>
          <w:sz w:val="24"/>
          <w:szCs w:val="28"/>
          <w14:textFill>
            <w14:solidFill>
              <w14:schemeClr w14:val="tx1"/>
            </w14:solidFill>
          </w14:textFill>
        </w:rPr>
      </w:pPr>
      <w:r>
        <w:rPr>
          <w:rFonts w:hint="eastAsia" w:ascii="Times New Roman" w:hAnsi="Times New Roman" w:eastAsia="黑体" w:cs="Times New Roman"/>
          <w:sz w:val="24"/>
          <w:szCs w:val="28"/>
        </w:rPr>
        <w:t>5.</w:t>
      </w:r>
      <w:r>
        <w:rPr>
          <w:rFonts w:ascii="Times New Roman" w:hAnsi="Times New Roman" w:eastAsia="黑体" w:cs="Times New Roman"/>
          <w:sz w:val="24"/>
          <w:szCs w:val="28"/>
        </w:rPr>
        <w:t xml:space="preserve"> </w:t>
      </w:r>
      <w:r>
        <w:rPr>
          <w:rFonts w:hint="eastAsia" w:ascii="Times New Roman" w:hAnsi="Times New Roman" w:eastAsia="黑体" w:cs="Times New Roman"/>
          <w:color w:val="000000" w:themeColor="text1"/>
          <w:sz w:val="24"/>
          <w:szCs w:val="28"/>
          <w14:textFill>
            <w14:solidFill>
              <w14:schemeClr w14:val="tx1"/>
            </w14:solidFill>
          </w14:textFill>
        </w:rPr>
        <w:t>项目拓展类课程</w:t>
      </w:r>
    </w:p>
    <w:p>
      <w:pPr>
        <w:widowControl/>
        <w:spacing w:before="468" w:beforeLines="150" w:after="156" w:afterLines="50" w:line="360" w:lineRule="exact"/>
        <w:ind w:firstLine="480" w:firstLineChars="200"/>
        <w:rPr>
          <w:rFonts w:ascii="Times New Roman" w:hAnsi="Times New Roman" w:eastAsia="黑体" w:cs="Times New Roman"/>
          <w:color w:val="FF0000"/>
          <w:sz w:val="24"/>
          <w:szCs w:val="28"/>
        </w:rPr>
      </w:pPr>
      <w:r>
        <w:rPr>
          <w:rFonts w:hint="eastAsia" w:ascii="Times New Roman" w:hAnsi="Times New Roman" w:eastAsia="黑体" w:cs="Times New Roman"/>
          <w:sz w:val="24"/>
          <w:szCs w:val="28"/>
        </w:rPr>
        <w:t>学生须修读项目拓展类课程，课程学分不计入毕业额定总学分要求。</w:t>
      </w:r>
    </w:p>
    <w:p>
      <w:pPr>
        <w:widowControl/>
        <w:spacing w:after="156" w:afterLines="50" w:line="360" w:lineRule="exact"/>
        <w:ind w:firstLine="480" w:firstLineChars="200"/>
        <w:rPr>
          <w:rFonts w:ascii="Times New Roman" w:hAnsi="Times New Roman" w:eastAsia="黑体" w:cs="Times New Roman"/>
          <w:color w:val="000000" w:themeColor="text1"/>
          <w:sz w:val="24"/>
          <w:szCs w:val="28"/>
          <w14:textFill>
            <w14:solidFill>
              <w14:schemeClr w14:val="tx1"/>
            </w14:solidFill>
          </w14:textFill>
        </w:rPr>
      </w:pPr>
      <w:r>
        <w:rPr>
          <w:rFonts w:hint="eastAsia" w:ascii="Times New Roman" w:hAnsi="Times New Roman" w:eastAsia="黑体" w:cs="Times New Roman"/>
          <w:color w:val="000000" w:themeColor="text1"/>
          <w:sz w:val="24"/>
          <w:szCs w:val="28"/>
          <w14:textFill>
            <w14:solidFill>
              <w14:schemeClr w14:val="tx1"/>
            </w14:solidFill>
          </w14:textFill>
        </w:rPr>
        <w:t>（1）素质拓展类</w:t>
      </w:r>
    </w:p>
    <w:tbl>
      <w:tblPr>
        <w:tblStyle w:val="7"/>
        <w:tblW w:w="8364" w:type="dxa"/>
        <w:tblInd w:w="-5" w:type="dxa"/>
        <w:tblLayout w:type="autofit"/>
        <w:tblCellMar>
          <w:top w:w="0" w:type="dxa"/>
          <w:left w:w="108" w:type="dxa"/>
          <w:bottom w:w="0" w:type="dxa"/>
          <w:right w:w="108" w:type="dxa"/>
        </w:tblCellMar>
      </w:tblPr>
      <w:tblGrid>
        <w:gridCol w:w="951"/>
        <w:gridCol w:w="1601"/>
        <w:gridCol w:w="709"/>
        <w:gridCol w:w="992"/>
        <w:gridCol w:w="709"/>
        <w:gridCol w:w="708"/>
        <w:gridCol w:w="709"/>
        <w:gridCol w:w="1134"/>
        <w:gridCol w:w="851"/>
      </w:tblGrid>
      <w:tr>
        <w:tblPrEx>
          <w:tblCellMar>
            <w:top w:w="0" w:type="dxa"/>
            <w:left w:w="108" w:type="dxa"/>
            <w:bottom w:w="0" w:type="dxa"/>
            <w:right w:w="108" w:type="dxa"/>
          </w:tblCellMar>
        </w:tblPrEx>
        <w:trPr>
          <w:trHeight w:val="454" w:hRule="atLeast"/>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课程编号</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课程名称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总学时</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学时分配</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必修 /选修</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开设学院</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开设</w:t>
            </w:r>
          </w:p>
        </w:tc>
      </w:tr>
      <w:tr>
        <w:tblPrEx>
          <w:tblCellMar>
            <w:top w:w="0" w:type="dxa"/>
            <w:left w:w="108" w:type="dxa"/>
            <w:bottom w:w="0" w:type="dxa"/>
            <w:right w:w="108" w:type="dxa"/>
          </w:tblCellMar>
        </w:tblPrEx>
        <w:trPr>
          <w:trHeight w:val="454" w:hRule="atLeast"/>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1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讲课</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实验</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学期</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1306001</w:t>
            </w:r>
          </w:p>
        </w:tc>
        <w:tc>
          <w:tcPr>
            <w:tcW w:w="1601" w:type="dxa"/>
            <w:tcBorders>
              <w:top w:val="nil"/>
              <w:left w:val="nil"/>
              <w:bottom w:val="single" w:color="auto" w:sz="4" w:space="0"/>
              <w:right w:val="single" w:color="auto" w:sz="4" w:space="0"/>
            </w:tcBorders>
            <w:shd w:val="clear" w:color="auto" w:fill="auto"/>
            <w:vAlign w:val="center"/>
          </w:tcPr>
          <w:p>
            <w:pPr>
              <w:widowControl/>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大学生心理健康与发展</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r>
              <w:rPr>
                <w:rFonts w:ascii="Times New Roman" w:hAnsi="Times New Roman" w:eastAsia="等线" w:cs="Times New Roman"/>
                <w:color w:val="000000" w:themeColor="text1"/>
                <w:kern w:val="0"/>
                <w:szCs w:val="21"/>
                <w14:textFill>
                  <w14:solidFill>
                    <w14:schemeClr w14:val="tx1"/>
                  </w14:solidFill>
                </w14:textFill>
              </w:rPr>
              <w:t>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r>
              <w:rPr>
                <w:rFonts w:ascii="Times New Roman" w:hAnsi="Times New Roman" w:eastAsia="等线" w:cs="Times New Roman"/>
                <w:color w:val="000000" w:themeColor="text1"/>
                <w:kern w:val="0"/>
                <w:szCs w:val="21"/>
                <w14:textFill>
                  <w14:solidFill>
                    <w14:schemeClr w14:val="tx1"/>
                  </w14:solidFill>
                </w14:textFill>
              </w:rPr>
              <w:t>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restart"/>
            <w:tcBorders>
              <w:top w:val="nil"/>
              <w:left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必修9学分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素质</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1</w:t>
            </w:r>
            <w:r>
              <w:rPr>
                <w:rFonts w:ascii="Times New Roman" w:hAnsi="Times New Roman" w:eastAsia="等线" w:cs="Times New Roman"/>
                <w:color w:val="000000"/>
                <w:kern w:val="0"/>
                <w:szCs w:val="21"/>
              </w:rPr>
              <w:t>-1</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1306004</w:t>
            </w:r>
          </w:p>
        </w:tc>
        <w:tc>
          <w:tcPr>
            <w:tcW w:w="1601" w:type="dxa"/>
            <w:tcBorders>
              <w:top w:val="nil"/>
              <w:left w:val="nil"/>
              <w:bottom w:val="single" w:color="auto" w:sz="4" w:space="0"/>
              <w:right w:val="single" w:color="auto" w:sz="4" w:space="0"/>
            </w:tcBorders>
            <w:shd w:val="clear" w:color="auto" w:fill="auto"/>
            <w:vAlign w:val="center"/>
          </w:tcPr>
          <w:p>
            <w:pPr>
              <w:widowControl/>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美育实践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2</w:t>
            </w:r>
            <w:r>
              <w:rPr>
                <w:rFonts w:hint="eastAsia" w:ascii="Times New Roman" w:hAnsi="Times New Roman" w:eastAsia="等线" w:cs="Times New Roman"/>
                <w:color w:val="000000" w:themeColor="text1"/>
                <w:kern w:val="0"/>
                <w:szCs w:val="21"/>
                <w14:textFill>
                  <w14:solidFill>
                    <w14:schemeClr w14:val="tx1"/>
                  </w14:solidFill>
                </w14:textFill>
              </w:rPr>
              <w:t>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素质</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4</w:t>
            </w:r>
            <w:r>
              <w:rPr>
                <w:rFonts w:ascii="Times New Roman" w:hAnsi="Times New Roman" w:eastAsia="等线" w:cs="Times New Roman"/>
                <w:color w:val="000000"/>
                <w:kern w:val="0"/>
                <w:szCs w:val="21"/>
              </w:rPr>
              <w:t>-2</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1306003</w:t>
            </w:r>
          </w:p>
        </w:tc>
        <w:tc>
          <w:tcPr>
            <w:tcW w:w="1601" w:type="dxa"/>
            <w:tcBorders>
              <w:top w:val="nil"/>
              <w:left w:val="nil"/>
              <w:bottom w:val="single" w:color="auto" w:sz="4" w:space="0"/>
              <w:right w:val="single" w:color="auto" w:sz="4" w:space="0"/>
            </w:tcBorders>
            <w:shd w:val="clear" w:color="auto" w:fill="auto"/>
            <w:vAlign w:val="center"/>
          </w:tcPr>
          <w:p>
            <w:pPr>
              <w:widowControl/>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社会实践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1</w:t>
            </w:r>
            <w:r>
              <w:rPr>
                <w:rFonts w:hint="eastAsia" w:ascii="Times New Roman" w:hAnsi="Times New Roman" w:eastAsia="等线" w:cs="Times New Roman"/>
                <w:color w:val="000000" w:themeColor="text1"/>
                <w:kern w:val="0"/>
                <w:szCs w:val="21"/>
                <w14:textFill>
                  <w14:solidFill>
                    <w14:schemeClr w14:val="tx1"/>
                  </w14:solidFill>
                </w14:textFill>
              </w:rPr>
              <w:t>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素质</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themeColor="text1"/>
                <w:kern w:val="0"/>
                <w:szCs w:val="21"/>
                <w14:textFill>
                  <w14:solidFill>
                    <w14:schemeClr w14:val="tx1"/>
                  </w14:solidFill>
                </w14:textFill>
              </w:rPr>
              <w:t>4</w:t>
            </w:r>
            <w:r>
              <w:rPr>
                <w:rFonts w:hint="eastAsia" w:ascii="Times New Roman" w:hAnsi="Times New Roman" w:eastAsia="等线" w:cs="Times New Roman"/>
                <w:color w:val="000000" w:themeColor="text1"/>
                <w:kern w:val="0"/>
                <w:szCs w:val="21"/>
                <w14:textFill>
                  <w14:solidFill>
                    <w14:schemeClr w14:val="tx1"/>
                  </w14:solidFill>
                </w14:textFill>
              </w:rPr>
              <w:t>-</w:t>
            </w:r>
            <w:r>
              <w:rPr>
                <w:rFonts w:ascii="Times New Roman" w:hAnsi="Times New Roman" w:eastAsia="等线" w:cs="Times New Roman"/>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1306002</w:t>
            </w:r>
          </w:p>
        </w:tc>
        <w:tc>
          <w:tcPr>
            <w:tcW w:w="1601" w:type="dxa"/>
            <w:tcBorders>
              <w:top w:val="nil"/>
              <w:left w:val="nil"/>
              <w:bottom w:val="single" w:color="auto" w:sz="4" w:space="0"/>
              <w:right w:val="single" w:color="auto" w:sz="4" w:space="0"/>
            </w:tcBorders>
            <w:shd w:val="clear" w:color="auto" w:fill="auto"/>
            <w:vAlign w:val="center"/>
          </w:tcPr>
          <w:p>
            <w:pPr>
              <w:widowControl/>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安全教育</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1</w:t>
            </w:r>
            <w:r>
              <w:rPr>
                <w:rFonts w:ascii="Times New Roman" w:hAnsi="Times New Roman" w:eastAsia="等线" w:cs="Times New Roman"/>
                <w:color w:val="000000"/>
                <w:kern w:val="0"/>
                <w:szCs w:val="21"/>
              </w:rPr>
              <w:t>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1</w:t>
            </w:r>
            <w:r>
              <w:rPr>
                <w:rFonts w:ascii="Times New Roman" w:hAnsi="Times New Roman" w:eastAsia="等线" w:cs="Times New Roman"/>
                <w:color w:val="000000"/>
                <w:kern w:val="0"/>
                <w:szCs w:val="21"/>
              </w:rPr>
              <w:t>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themeColor="text1"/>
                <w:kern w:val="0"/>
                <w:szCs w:val="21"/>
                <w14:textFill>
                  <w14:solidFill>
                    <w14:schemeClr w14:val="tx1"/>
                  </w14:solidFill>
                </w14:textFill>
              </w:rPr>
              <w:t>素质</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themeColor="text1"/>
                <w:kern w:val="0"/>
                <w:szCs w:val="21"/>
                <w14:textFill>
                  <w14:solidFill>
                    <w14:schemeClr w14:val="tx1"/>
                  </w14:solidFill>
                </w14:textFill>
              </w:rPr>
              <w:t>4</w:t>
            </w:r>
            <w:r>
              <w:rPr>
                <w:rFonts w:hint="eastAsia" w:ascii="Times New Roman" w:hAnsi="Times New Roman" w:eastAsia="等线" w:cs="Times New Roman"/>
                <w:color w:val="000000" w:themeColor="text1"/>
                <w:kern w:val="0"/>
                <w:szCs w:val="21"/>
                <w14:textFill>
                  <w14:solidFill>
                    <w14:schemeClr w14:val="tx1"/>
                  </w14:solidFill>
                </w14:textFill>
              </w:rPr>
              <w:t>-</w:t>
            </w:r>
            <w:r>
              <w:rPr>
                <w:rFonts w:ascii="Times New Roman" w:hAnsi="Times New Roman" w:eastAsia="等线" w:cs="Times New Roman"/>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1306006</w:t>
            </w:r>
          </w:p>
        </w:tc>
        <w:tc>
          <w:tcPr>
            <w:tcW w:w="1601" w:type="dxa"/>
            <w:tcBorders>
              <w:top w:val="nil"/>
              <w:left w:val="nil"/>
              <w:bottom w:val="single" w:color="auto" w:sz="4" w:space="0"/>
              <w:right w:val="single" w:color="auto" w:sz="4" w:space="0"/>
            </w:tcBorders>
            <w:shd w:val="clear" w:color="auto" w:fill="auto"/>
            <w:vAlign w:val="center"/>
          </w:tcPr>
          <w:p>
            <w:pPr>
              <w:widowControl/>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创新创业实践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2周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素质</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4</w:t>
            </w:r>
            <w:r>
              <w:rPr>
                <w:rFonts w:hint="eastAsia" w:ascii="Times New Roman" w:hAnsi="Times New Roman" w:eastAsia="等线" w:cs="Times New Roman"/>
                <w:color w:val="000000" w:themeColor="text1"/>
                <w:kern w:val="0"/>
                <w:szCs w:val="21"/>
                <w14:textFill>
                  <w14:solidFill>
                    <w14:schemeClr w14:val="tx1"/>
                  </w14:solidFill>
                </w14:textFill>
              </w:rPr>
              <w:t>-</w:t>
            </w:r>
            <w:r>
              <w:rPr>
                <w:rFonts w:ascii="Times New Roman" w:hAnsi="Times New Roman" w:eastAsia="等线" w:cs="Times New Roman"/>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1305202</w:t>
            </w:r>
          </w:p>
        </w:tc>
        <w:tc>
          <w:tcPr>
            <w:tcW w:w="1601" w:type="dxa"/>
            <w:tcBorders>
              <w:top w:val="nil"/>
              <w:left w:val="nil"/>
              <w:bottom w:val="single" w:color="auto" w:sz="4" w:space="0"/>
              <w:right w:val="single" w:color="auto" w:sz="4" w:space="0"/>
            </w:tcBorders>
            <w:shd w:val="clear" w:color="auto" w:fill="auto"/>
            <w:vAlign w:val="center"/>
          </w:tcPr>
          <w:p>
            <w:pPr>
              <w:widowControl/>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劳动教育</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2</w:t>
            </w:r>
            <w:r>
              <w:rPr>
                <w:rFonts w:ascii="Times New Roman" w:hAnsi="Times New Roman" w:cs="Times New Roman"/>
                <w:color w:val="000000" w:themeColor="text1"/>
                <w:kern w:val="0"/>
                <w:szCs w:val="21"/>
                <w14:textFill>
                  <w14:solidFill>
                    <w14:schemeClr w14:val="tx1"/>
                  </w14:solidFill>
                </w14:textFill>
              </w:rPr>
              <w:t>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w:t>
            </w: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素质</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4</w:t>
            </w:r>
            <w:r>
              <w:rPr>
                <w:rFonts w:hint="eastAsia" w:ascii="Times New Roman" w:hAnsi="Times New Roman" w:eastAsia="等线" w:cs="Times New Roman"/>
                <w:color w:val="000000" w:themeColor="text1"/>
                <w:kern w:val="0"/>
                <w:szCs w:val="21"/>
                <w14:textFill>
                  <w14:solidFill>
                    <w14:schemeClr w14:val="tx1"/>
                  </w14:solidFill>
                </w14:textFill>
              </w:rPr>
              <w:t>-</w:t>
            </w:r>
            <w:r>
              <w:rPr>
                <w:rFonts w:ascii="Times New Roman" w:hAnsi="Times New Roman" w:eastAsia="等线" w:cs="Times New Roman"/>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2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小计</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9</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3</w:t>
            </w:r>
            <w:r>
              <w:rPr>
                <w:rFonts w:ascii="Times New Roman" w:hAnsi="Times New Roman" w:cs="Times New Roman"/>
                <w:color w:val="000000"/>
                <w:kern w:val="0"/>
                <w:szCs w:val="21"/>
              </w:rPr>
              <w:t>2+7</w:t>
            </w:r>
            <w:r>
              <w:rPr>
                <w:rFonts w:hint="eastAsia" w:ascii="Times New Roman" w:hAnsi="Times New Roman" w:cs="Times New Roman"/>
                <w:color w:val="000000"/>
                <w:kern w:val="0"/>
                <w:szCs w:val="21"/>
              </w:rPr>
              <w:t>周</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3</w:t>
            </w:r>
            <w:r>
              <w:rPr>
                <w:rFonts w:ascii="Times New Roman" w:hAnsi="Times New Roman" w:cs="Times New Roman"/>
                <w:color w:val="000000"/>
                <w:kern w:val="0"/>
                <w:szCs w:val="21"/>
              </w:rPr>
              <w:t>2</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r>
    </w:tbl>
    <w:p>
      <w:pPr>
        <w:widowControl/>
        <w:autoSpaceDE w:val="0"/>
        <w:spacing w:before="156" w:beforeLines="50" w:after="156" w:afterLines="50" w:line="320" w:lineRule="exact"/>
        <w:jc w:val="left"/>
        <w:rPr>
          <w:rFonts w:ascii="Times New Roman" w:hAnsi="Times New Roman" w:eastAsia="黑体" w:cs="Times New Roman"/>
          <w:color w:val="000000" w:themeColor="text1"/>
          <w:sz w:val="24"/>
          <w:szCs w:val="24"/>
          <w14:textFill>
            <w14:solidFill>
              <w14:schemeClr w14:val="tx1"/>
            </w14:solidFill>
          </w14:textFill>
        </w:rPr>
      </w:pPr>
    </w:p>
    <w:p>
      <w:pPr>
        <w:widowControl/>
        <w:autoSpaceDE w:val="0"/>
        <w:spacing w:before="156" w:beforeLines="50" w:after="156" w:afterLines="50" w:line="320" w:lineRule="exact"/>
        <w:jc w:val="left"/>
        <w:rPr>
          <w:rFonts w:ascii="Times New Roman" w:hAnsi="Times New Roman" w:eastAsia="黑体" w:cs="Times New Roman"/>
          <w:color w:val="000000" w:themeColor="text1"/>
          <w:sz w:val="24"/>
          <w:szCs w:val="24"/>
          <w14:textFill>
            <w14:solidFill>
              <w14:schemeClr w14:val="tx1"/>
            </w14:solidFill>
          </w14:textFill>
        </w:rPr>
      </w:pPr>
      <w:r>
        <w:rPr>
          <w:rFonts w:hint="eastAsia" w:ascii="Times New Roman" w:hAnsi="Times New Roman" w:eastAsia="黑体" w:cs="Times New Roman"/>
          <w:color w:val="000000" w:themeColor="text1"/>
          <w:sz w:val="24"/>
          <w:szCs w:val="24"/>
          <w14:textFill>
            <w14:solidFill>
              <w14:schemeClr w14:val="tx1"/>
            </w14:solidFill>
          </w14:textFill>
        </w:rPr>
        <w:t>（2）英语拓展类</w:t>
      </w:r>
    </w:p>
    <w:tbl>
      <w:tblPr>
        <w:tblStyle w:val="7"/>
        <w:tblW w:w="8364" w:type="dxa"/>
        <w:tblInd w:w="-5" w:type="dxa"/>
        <w:tblLayout w:type="autofit"/>
        <w:tblCellMar>
          <w:top w:w="0" w:type="dxa"/>
          <w:left w:w="108" w:type="dxa"/>
          <w:bottom w:w="0" w:type="dxa"/>
          <w:right w:w="108" w:type="dxa"/>
        </w:tblCellMar>
      </w:tblPr>
      <w:tblGrid>
        <w:gridCol w:w="951"/>
        <w:gridCol w:w="1884"/>
        <w:gridCol w:w="709"/>
        <w:gridCol w:w="709"/>
        <w:gridCol w:w="709"/>
        <w:gridCol w:w="708"/>
        <w:gridCol w:w="709"/>
        <w:gridCol w:w="1134"/>
        <w:gridCol w:w="851"/>
      </w:tblGrid>
      <w:tr>
        <w:tblPrEx>
          <w:tblCellMar>
            <w:top w:w="0" w:type="dxa"/>
            <w:left w:w="108" w:type="dxa"/>
            <w:bottom w:w="0" w:type="dxa"/>
            <w:right w:w="108" w:type="dxa"/>
          </w:tblCellMar>
        </w:tblPrEx>
        <w:trPr>
          <w:trHeight w:val="454" w:hRule="atLeast"/>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课程编号</w:t>
            </w:r>
          </w:p>
        </w:tc>
        <w:tc>
          <w:tcPr>
            <w:tcW w:w="18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课程名称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学分</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总学时</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学时分配</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必修 /选修</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开设学院</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开设</w:t>
            </w:r>
          </w:p>
        </w:tc>
      </w:tr>
      <w:tr>
        <w:tblPrEx>
          <w:tblCellMar>
            <w:top w:w="0" w:type="dxa"/>
            <w:left w:w="108" w:type="dxa"/>
            <w:bottom w:w="0" w:type="dxa"/>
            <w:right w:w="108" w:type="dxa"/>
          </w:tblCellMar>
        </w:tblPrEx>
        <w:trPr>
          <w:trHeight w:val="454" w:hRule="atLeast"/>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themeColor="text1"/>
                <w:kern w:val="0"/>
                <w:szCs w:val="21"/>
                <w14:textFill>
                  <w14:solidFill>
                    <w14:schemeClr w14:val="tx1"/>
                  </w14:solidFill>
                </w14:textFill>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themeColor="text1"/>
                <w:kern w:val="0"/>
                <w:szCs w:val="21"/>
                <w14:textFill>
                  <w14:solidFill>
                    <w14:schemeClr w14:val="tx1"/>
                  </w14:solidFill>
                </w14:textFill>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themeColor="text1"/>
                <w:kern w:val="0"/>
                <w:szCs w:val="21"/>
                <w14:textFill>
                  <w14:solidFill>
                    <w14:schemeClr w14:val="tx1"/>
                  </w14:solidFill>
                </w14:textFill>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themeColor="text1"/>
                <w:kern w:val="0"/>
                <w:szCs w:val="21"/>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讲课</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实验</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color w:val="000000" w:themeColor="text1"/>
                <w:kern w:val="0"/>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0"/>
                <w:szCs w:val="21"/>
                <w14:textFill>
                  <w14:solidFill>
                    <w14:schemeClr w14:val="tx1"/>
                  </w14:solidFill>
                </w14:textFill>
              </w:rPr>
              <w:t>学期</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1062002</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大学英语写作I</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32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restart"/>
            <w:tcBorders>
              <w:top w:val="nil"/>
              <w:left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kern w:val="0"/>
                <w:szCs w:val="21"/>
              </w:rPr>
              <w:t>必修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资环</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r>
              <w:rPr>
                <w:rFonts w:ascii="Times New Roman" w:hAnsi="Times New Roman" w:eastAsia="等线" w:cs="Times New Roman"/>
                <w:color w:val="000000" w:themeColor="text1"/>
                <w:kern w:val="0"/>
                <w:szCs w:val="21"/>
                <w14:textFill>
                  <w14:solidFill>
                    <w14:schemeClr w14:val="tx1"/>
                  </w14:solidFill>
                </w14:textFill>
              </w:rPr>
              <w:t>-1</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1062003</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大学英语口语I</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32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资环</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r>
              <w:rPr>
                <w:rFonts w:ascii="Times New Roman" w:hAnsi="Times New Roman" w:eastAsia="等线" w:cs="Times New Roman"/>
                <w:color w:val="000000" w:themeColor="text1"/>
                <w:kern w:val="0"/>
                <w:szCs w:val="21"/>
                <w14:textFill>
                  <w14:solidFill>
                    <w14:schemeClr w14:val="tx1"/>
                  </w14:solidFill>
                </w14:textFill>
              </w:rPr>
              <w:t>-1</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eastAsia="宋体" w:cs="Times New Roman"/>
                <w:kern w:val="0"/>
                <w:szCs w:val="21"/>
                <w:lang w:bidi="ar"/>
              </w:rPr>
              <w:t>106200</w:t>
            </w:r>
            <w:r>
              <w:rPr>
                <w:rFonts w:ascii="Times New Roman" w:hAnsi="Times New Roman" w:eastAsia="宋体" w:cs="Times New Roman"/>
                <w:kern w:val="0"/>
                <w:szCs w:val="21"/>
                <w:lang w:bidi="ar"/>
              </w:rPr>
              <w:t>6</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大学英语进阶I</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6</w:t>
            </w:r>
            <w:r>
              <w:rPr>
                <w:rFonts w:ascii="Times New Roman" w:hAnsi="Times New Roman" w:eastAsia="等线" w:cs="Times New Roman"/>
                <w:color w:val="000000" w:themeColor="text1"/>
                <w:kern w:val="0"/>
                <w:szCs w:val="21"/>
                <w14:textFill>
                  <w14:solidFill>
                    <w14:schemeClr w14:val="tx1"/>
                  </w14:solidFill>
                </w14:textFill>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6</w:t>
            </w:r>
            <w:r>
              <w:rPr>
                <w:rFonts w:ascii="Times New Roman" w:hAnsi="Times New Roman" w:eastAsia="等线" w:cs="Times New Roman"/>
                <w:color w:val="000000" w:themeColor="text1"/>
                <w:kern w:val="0"/>
                <w:szCs w:val="21"/>
                <w14:textFill>
                  <w14:solidFill>
                    <w14:schemeClr w14:val="tx1"/>
                  </w14:solidFill>
                </w14:textFill>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资环</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r>
              <w:rPr>
                <w:rFonts w:ascii="Times New Roman" w:hAnsi="Times New Roman" w:eastAsia="等线" w:cs="Times New Roman"/>
                <w:color w:val="000000" w:themeColor="text1"/>
                <w:kern w:val="0"/>
                <w:szCs w:val="21"/>
                <w14:textFill>
                  <w14:solidFill>
                    <w14:schemeClr w14:val="tx1"/>
                  </w14:solidFill>
                </w14:textFill>
              </w:rPr>
              <w:t>-1</w:t>
            </w:r>
          </w:p>
        </w:tc>
      </w:tr>
      <w:tr>
        <w:tblPrEx>
          <w:tblCellMar>
            <w:top w:w="0" w:type="dxa"/>
            <w:left w:w="108" w:type="dxa"/>
            <w:bottom w:w="0" w:type="dxa"/>
            <w:right w:w="108" w:type="dxa"/>
          </w:tblCellMar>
        </w:tblPrEx>
        <w:trPr>
          <w:trHeight w:val="510" w:hRule="atLeast"/>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1062004</w:t>
            </w:r>
          </w:p>
        </w:tc>
        <w:tc>
          <w:tcPr>
            <w:tcW w:w="188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大学英语写作II</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32</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continue"/>
            <w:tcBorders>
              <w:top w:val="single" w:color="auto" w:sz="4" w:space="0"/>
              <w:left w:val="single" w:color="auto" w:sz="4" w:space="0"/>
              <w:right w:val="single" w:color="auto" w:sz="4" w:space="0"/>
            </w:tcBorders>
            <w:vAlign w:val="center"/>
          </w:tcPr>
          <w:p>
            <w:pPr>
              <w:widowControl/>
              <w:jc w:val="left"/>
              <w:rPr>
                <w:rFonts w:ascii="Times New Roman" w:hAnsi="Times New Roman" w:cs="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资环</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r>
              <w:rPr>
                <w:rFonts w:ascii="Times New Roman" w:hAnsi="Times New Roman" w:eastAsia="等线" w:cs="Times New Roman"/>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1062005</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大学英语口语II</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32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资环</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r>
              <w:rPr>
                <w:rFonts w:ascii="Times New Roman" w:hAnsi="Times New Roman" w:eastAsia="等线" w:cs="Times New Roman"/>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1062007</w:t>
            </w:r>
          </w:p>
        </w:tc>
        <w:tc>
          <w:tcPr>
            <w:tcW w:w="188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大学英语进阶</w:t>
            </w:r>
            <w:r>
              <w:rPr>
                <w:rFonts w:ascii="Times New Roman" w:hAnsi="Times New Roman" w:cs="Times New Roman"/>
                <w:color w:val="000000" w:themeColor="text1"/>
                <w:szCs w:val="21"/>
                <w14:textFill>
                  <w14:solidFill>
                    <w14:schemeClr w14:val="tx1"/>
                  </w14:solidFill>
                </w14:textFill>
              </w:rPr>
              <w:t>II</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6</w:t>
            </w:r>
            <w:r>
              <w:rPr>
                <w:rFonts w:ascii="Times New Roman" w:hAnsi="Times New Roman" w:eastAsia="等线" w:cs="Times New Roman"/>
                <w:color w:val="000000" w:themeColor="text1"/>
                <w:kern w:val="0"/>
                <w:szCs w:val="21"/>
                <w14:textFill>
                  <w14:solidFill>
                    <w14:schemeClr w14:val="tx1"/>
                  </w14:solidFill>
                </w14:textFill>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6</w:t>
            </w:r>
            <w:r>
              <w:rPr>
                <w:rFonts w:ascii="Times New Roman" w:hAnsi="Times New Roman" w:eastAsia="等线" w:cs="Times New Roman"/>
                <w:color w:val="000000" w:themeColor="text1"/>
                <w:kern w:val="0"/>
                <w:szCs w:val="21"/>
                <w14:textFill>
                  <w14:solidFill>
                    <w14:schemeClr w14:val="tx1"/>
                  </w14:solidFill>
                </w14:textFill>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p>
        </w:tc>
        <w:tc>
          <w:tcPr>
            <w:tcW w:w="709" w:type="dxa"/>
            <w:vMerge w:val="continue"/>
            <w:tcBorders>
              <w:left w:val="single" w:color="auto" w:sz="4" w:space="0"/>
              <w:right w:val="single" w:color="auto" w:sz="4" w:space="0"/>
            </w:tcBorders>
            <w:vAlign w:val="center"/>
          </w:tcPr>
          <w:p>
            <w:pPr>
              <w:widowControl/>
              <w:jc w:val="left"/>
              <w:rPr>
                <w:rFonts w:ascii="Times New Roman" w:hAnsi="Times New Roman" w:cs="Times New Roman"/>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资环</w:t>
            </w:r>
            <w:r>
              <w:rPr>
                <w:rFonts w:ascii="Times New Roman" w:hAnsi="Times New Roman" w:cs="Times New Roman"/>
                <w:color w:val="000000" w:themeColor="text1"/>
                <w:kern w:val="0"/>
                <w:szCs w:val="21"/>
                <w14:textFill>
                  <w14:solidFill>
                    <w14:schemeClr w14:val="tx1"/>
                  </w14:solidFill>
                </w14:textFill>
              </w:rPr>
              <w:t>学院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1</w:t>
            </w:r>
            <w:r>
              <w:rPr>
                <w:rFonts w:ascii="Times New Roman" w:hAnsi="Times New Roman" w:eastAsia="等线" w:cs="Times New Roman"/>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443" w:hRule="atLeast"/>
        </w:trPr>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小计</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256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256</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Cs w:val="21"/>
              </w:rPr>
            </w:pPr>
          </w:p>
        </w:tc>
      </w:tr>
    </w:tbl>
    <w:p>
      <w:pPr>
        <w:widowControl/>
        <w:autoSpaceDE w:val="0"/>
        <w:spacing w:before="156" w:beforeLines="50" w:after="156" w:afterLines="50" w:line="320" w:lineRule="exact"/>
        <w:jc w:val="left"/>
        <w:rPr>
          <w:rFonts w:ascii="Times New Roman" w:hAnsi="Times New Roman" w:eastAsia="黑体" w:cs="Times New Roman"/>
          <w:color w:val="000000" w:themeColor="text1"/>
          <w:sz w:val="24"/>
          <w:szCs w:val="24"/>
          <w14:textFill>
            <w14:solidFill>
              <w14:schemeClr w14:val="tx1"/>
            </w14:solidFill>
          </w14:textFill>
        </w:rPr>
      </w:pPr>
      <w:r>
        <w:rPr>
          <w:rFonts w:hint="eastAsia" w:ascii="Times New Roman" w:hAnsi="Times New Roman" w:eastAsia="黑体" w:cs="Times New Roman"/>
          <w:color w:val="000000" w:themeColor="text1"/>
          <w:sz w:val="24"/>
          <w:szCs w:val="24"/>
          <w14:textFill>
            <w14:solidFill>
              <w14:schemeClr w14:val="tx1"/>
            </w14:solidFill>
          </w14:textFill>
        </w:rPr>
        <w:t>（3）文化拓展类</w:t>
      </w:r>
    </w:p>
    <w:tbl>
      <w:tblPr>
        <w:tblStyle w:val="7"/>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vAlign w:val="center"/>
          </w:tcPr>
          <w:p>
            <w:pPr>
              <w:adjustRightInd w:val="0"/>
              <w:snapToGrid w:val="0"/>
              <w:jc w:val="center"/>
              <w:rPr>
                <w:rFonts w:ascii="黑体" w:hAnsi="黑体" w:eastAsia="黑体" w:cs="黑体"/>
                <w:color w:val="000000"/>
                <w:spacing w:val="-6"/>
                <w:kern w:val="0"/>
                <w:szCs w:val="21"/>
              </w:rPr>
            </w:pPr>
            <w:r>
              <w:rPr>
                <w:rFonts w:hint="eastAsia" w:ascii="黑体" w:hAnsi="黑体" w:eastAsia="黑体" w:cs="黑体"/>
                <w:color w:val="000000"/>
                <w:spacing w:val="-6"/>
                <w:kern w:val="0"/>
                <w:szCs w:val="21"/>
              </w:rPr>
              <w:t>课程模块名称</w:t>
            </w:r>
          </w:p>
        </w:tc>
        <w:tc>
          <w:tcPr>
            <w:tcW w:w="3128" w:type="dxa"/>
            <w:vAlign w:val="center"/>
          </w:tcPr>
          <w:p>
            <w:pPr>
              <w:adjustRightInd w:val="0"/>
              <w:snapToGrid w:val="0"/>
              <w:jc w:val="center"/>
              <w:rPr>
                <w:rFonts w:ascii="黑体" w:hAnsi="黑体" w:eastAsia="黑体" w:cs="黑体"/>
                <w:color w:val="000000"/>
                <w:spacing w:val="-6"/>
                <w:kern w:val="0"/>
                <w:szCs w:val="21"/>
              </w:rPr>
            </w:pPr>
            <w:r>
              <w:rPr>
                <w:rFonts w:hint="eastAsia" w:ascii="黑体" w:hAnsi="黑体" w:eastAsia="黑体" w:cs="黑体"/>
                <w:color w:val="000000"/>
                <w:spacing w:val="-6"/>
                <w:kern w:val="0"/>
                <w:szCs w:val="21"/>
              </w:rPr>
              <w:t>最低学分要求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vAlign w:val="center"/>
          </w:tcPr>
          <w:p>
            <w:pPr>
              <w:adjustRightInd w:val="0"/>
              <w:snapToGrid w:val="0"/>
              <w:spacing w:line="240" w:lineRule="exact"/>
              <w:jc w:val="center"/>
              <w:rPr>
                <w:rFonts w:ascii="Times New Roman" w:hAnsi="Times New Roman" w:cs="Times New Roman"/>
                <w:color w:val="000000"/>
                <w:sz w:val="24"/>
              </w:rPr>
            </w:pPr>
            <w:r>
              <w:rPr>
                <w:rFonts w:ascii="Times New Roman" w:hAnsi="Times New Roman" w:cs="Times New Roman"/>
                <w:color w:val="000000"/>
                <w:sz w:val="24"/>
              </w:rPr>
              <w:t>传统文化与世界文明</w:t>
            </w:r>
          </w:p>
        </w:tc>
        <w:tc>
          <w:tcPr>
            <w:tcW w:w="3128" w:type="dxa"/>
            <w:vAlign w:val="center"/>
          </w:tcPr>
          <w:p>
            <w:pPr>
              <w:spacing w:line="240" w:lineRule="exact"/>
              <w:ind w:left="-63" w:leftChars="-30" w:right="-63" w:rightChars="-30"/>
              <w:jc w:val="center"/>
              <w:rPr>
                <w:rFonts w:ascii="Times New Roman" w:hAnsi="Times New Roman" w:cs="Times New Roman"/>
                <w:color w:val="000000"/>
                <w:sz w:val="24"/>
              </w:rPr>
            </w:pPr>
            <w:r>
              <w:rPr>
                <w:rFonts w:ascii="Times New Roman" w:hAnsi="Times New Roman" w:cs="Times New Roman"/>
                <w:bCs/>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vAlign w:val="center"/>
          </w:tcPr>
          <w:p>
            <w:pPr>
              <w:adjustRightInd w:val="0"/>
              <w:snapToGrid w:val="0"/>
              <w:spacing w:line="240" w:lineRule="exact"/>
              <w:jc w:val="center"/>
              <w:rPr>
                <w:rFonts w:ascii="Times New Roman" w:hAnsi="Times New Roman" w:cs="Times New Roman"/>
                <w:color w:val="000000"/>
                <w:sz w:val="24"/>
              </w:rPr>
            </w:pPr>
            <w:r>
              <w:rPr>
                <w:rFonts w:ascii="Times New Roman" w:hAnsi="Times New Roman" w:cs="Times New Roman"/>
                <w:color w:val="000000"/>
                <w:sz w:val="24"/>
              </w:rPr>
              <w:t>人文素养与人生价值</w:t>
            </w:r>
          </w:p>
        </w:tc>
        <w:tc>
          <w:tcPr>
            <w:tcW w:w="3128" w:type="dxa"/>
            <w:vAlign w:val="center"/>
          </w:tcPr>
          <w:p>
            <w:pPr>
              <w:spacing w:line="240" w:lineRule="exact"/>
              <w:ind w:left="-63" w:leftChars="-30" w:right="-63" w:rightChars="-30"/>
              <w:jc w:val="center"/>
              <w:rPr>
                <w:rFonts w:ascii="Times New Roman" w:hAnsi="Times New Roman" w:cs="Times New Roman"/>
                <w:bCs/>
                <w:color w:val="000000"/>
                <w:sz w:val="24"/>
              </w:rPr>
            </w:pPr>
            <w:r>
              <w:rPr>
                <w:rFonts w:ascii="Times New Roman" w:hAnsi="Times New Roman" w:cs="Times New Roman"/>
                <w:bCs/>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vAlign w:val="center"/>
          </w:tcPr>
          <w:p>
            <w:pPr>
              <w:adjustRightInd w:val="0"/>
              <w:snapToGrid w:val="0"/>
              <w:spacing w:line="240" w:lineRule="exact"/>
              <w:jc w:val="center"/>
              <w:rPr>
                <w:rFonts w:ascii="Times New Roman" w:hAnsi="Times New Roman" w:cs="Times New Roman"/>
                <w:color w:val="000000"/>
                <w:sz w:val="24"/>
              </w:rPr>
            </w:pPr>
            <w:r>
              <w:rPr>
                <w:rFonts w:ascii="Times New Roman" w:hAnsi="Times New Roman" w:cs="Times New Roman"/>
                <w:color w:val="000000"/>
                <w:sz w:val="24"/>
              </w:rPr>
              <w:t>科技创新与社会发展</w:t>
            </w:r>
          </w:p>
        </w:tc>
        <w:tc>
          <w:tcPr>
            <w:tcW w:w="3128" w:type="dxa"/>
            <w:vAlign w:val="center"/>
          </w:tcPr>
          <w:p>
            <w:pPr>
              <w:spacing w:line="240" w:lineRule="exact"/>
              <w:ind w:left="-63" w:leftChars="-30" w:right="-63" w:rightChars="-30"/>
              <w:jc w:val="center"/>
              <w:rPr>
                <w:rFonts w:ascii="Times New Roman" w:hAnsi="Times New Roman" w:cs="Times New Roman"/>
                <w:bCs/>
                <w:color w:val="000000"/>
                <w:sz w:val="24"/>
              </w:rPr>
            </w:pPr>
            <w:r>
              <w:rPr>
                <w:rFonts w:ascii="Times New Roman" w:hAnsi="Times New Roman" w:cs="Times New Roman"/>
                <w:bCs/>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vAlign w:val="center"/>
          </w:tcPr>
          <w:p>
            <w:pPr>
              <w:adjustRightInd w:val="0"/>
              <w:snapToGrid w:val="0"/>
              <w:spacing w:line="240" w:lineRule="exact"/>
              <w:jc w:val="center"/>
              <w:rPr>
                <w:rFonts w:ascii="Times New Roman" w:hAnsi="Times New Roman" w:cs="Times New Roman"/>
                <w:color w:val="000000"/>
                <w:sz w:val="24"/>
              </w:rPr>
            </w:pPr>
            <w:r>
              <w:rPr>
                <w:rFonts w:ascii="Times New Roman" w:hAnsi="Times New Roman" w:cs="Times New Roman"/>
                <w:color w:val="000000"/>
                <w:sz w:val="24"/>
              </w:rPr>
              <w:t>生态环境与人类命运</w:t>
            </w:r>
          </w:p>
        </w:tc>
        <w:tc>
          <w:tcPr>
            <w:tcW w:w="3128" w:type="dxa"/>
            <w:vAlign w:val="center"/>
          </w:tcPr>
          <w:p>
            <w:pPr>
              <w:spacing w:line="240" w:lineRule="exact"/>
              <w:ind w:left="-63" w:leftChars="-30" w:right="-63" w:rightChars="-30"/>
              <w:jc w:val="center"/>
              <w:rPr>
                <w:rFonts w:ascii="Times New Roman" w:hAnsi="Times New Roman" w:cs="Times New Roman"/>
                <w:bCs/>
                <w:color w:val="000000"/>
                <w:sz w:val="24"/>
              </w:rPr>
            </w:pPr>
            <w:r>
              <w:rPr>
                <w:rFonts w:ascii="Times New Roman" w:hAnsi="Times New Roman" w:cs="Times New Roman"/>
                <w:bCs/>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vAlign w:val="center"/>
          </w:tcPr>
          <w:p>
            <w:pPr>
              <w:adjustRightInd w:val="0"/>
              <w:snapToGrid w:val="0"/>
              <w:spacing w:line="240" w:lineRule="exact"/>
              <w:jc w:val="center"/>
              <w:rPr>
                <w:rFonts w:ascii="Times New Roman" w:hAnsi="Times New Roman" w:cs="Times New Roman"/>
                <w:color w:val="000000"/>
                <w:sz w:val="24"/>
              </w:rPr>
            </w:pPr>
            <w:r>
              <w:rPr>
                <w:rFonts w:ascii="Times New Roman" w:hAnsi="Times New Roman" w:cs="Times New Roman"/>
                <w:color w:val="000000"/>
                <w:sz w:val="24"/>
              </w:rPr>
              <w:t>农业发展与政策法规</w:t>
            </w:r>
          </w:p>
        </w:tc>
        <w:tc>
          <w:tcPr>
            <w:tcW w:w="3128" w:type="dxa"/>
            <w:vAlign w:val="center"/>
          </w:tcPr>
          <w:p>
            <w:pPr>
              <w:spacing w:line="240" w:lineRule="exact"/>
              <w:ind w:left="-63" w:leftChars="-30" w:right="-63" w:rightChars="-30"/>
              <w:jc w:val="center"/>
              <w:rPr>
                <w:rFonts w:ascii="Times New Roman" w:hAnsi="Times New Roman" w:cs="Times New Roman"/>
                <w:bCs/>
                <w:color w:val="000000"/>
                <w:sz w:val="24"/>
              </w:rPr>
            </w:pPr>
            <w:r>
              <w:rPr>
                <w:rFonts w:ascii="Times New Roman" w:hAnsi="Times New Roman" w:cs="Times New Roman"/>
                <w:bCs/>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vAlign w:val="center"/>
          </w:tcPr>
          <w:p>
            <w:pPr>
              <w:adjustRightInd w:val="0"/>
              <w:snapToGrid w:val="0"/>
              <w:spacing w:line="240" w:lineRule="exact"/>
              <w:jc w:val="center"/>
              <w:rPr>
                <w:rFonts w:ascii="Times New Roman" w:hAnsi="Times New Roman" w:cs="Times New Roman"/>
                <w:color w:val="000000"/>
                <w:sz w:val="24"/>
              </w:rPr>
            </w:pPr>
            <w:r>
              <w:rPr>
                <w:rFonts w:ascii="Times New Roman" w:hAnsi="Times New Roman" w:cs="Times New Roman"/>
                <w:color w:val="000000"/>
                <w:sz w:val="24"/>
              </w:rPr>
              <w:t>创新创业教育</w:t>
            </w:r>
          </w:p>
        </w:tc>
        <w:tc>
          <w:tcPr>
            <w:tcW w:w="3128" w:type="dxa"/>
            <w:vAlign w:val="center"/>
          </w:tcPr>
          <w:p>
            <w:pPr>
              <w:spacing w:line="240" w:lineRule="exact"/>
              <w:ind w:left="-63" w:leftChars="-30" w:right="-63" w:rightChars="-30"/>
              <w:jc w:val="center"/>
              <w:rPr>
                <w:rFonts w:ascii="Times New Roman" w:hAnsi="Times New Roman" w:cs="Times New Roman"/>
                <w:bCs/>
                <w:color w:val="000000"/>
                <w:sz w:val="24"/>
              </w:rPr>
            </w:pPr>
            <w:r>
              <w:rPr>
                <w:rFonts w:ascii="Times New Roman" w:hAnsi="Times New Roman" w:cs="Times New Roman"/>
                <w:bCs/>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vAlign w:val="center"/>
          </w:tcPr>
          <w:p>
            <w:pPr>
              <w:adjustRightInd w:val="0"/>
              <w:snapToGrid w:val="0"/>
              <w:spacing w:line="240" w:lineRule="exact"/>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“四史”类课程</w:t>
            </w:r>
          </w:p>
        </w:tc>
        <w:tc>
          <w:tcPr>
            <w:tcW w:w="3128" w:type="dxa"/>
            <w:vAlign w:val="center"/>
          </w:tcPr>
          <w:p>
            <w:pPr>
              <w:spacing w:line="240" w:lineRule="exact"/>
              <w:ind w:left="-63" w:leftChars="-30" w:right="-63" w:rightChars="-30"/>
              <w:jc w:val="center"/>
              <w:rPr>
                <w:rFonts w:ascii="Times New Roman" w:hAnsi="Times New Roman" w:cs="Times New Roman"/>
                <w:bCs/>
                <w:color w:val="000000"/>
                <w:sz w:val="24"/>
              </w:rPr>
            </w:pPr>
            <w:r>
              <w:rPr>
                <w:rFonts w:ascii="Times New Roman" w:hAnsi="Times New Roman" w:cs="Times New Roman"/>
                <w:bCs/>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vAlign w:val="center"/>
          </w:tcPr>
          <w:p>
            <w:pPr>
              <w:adjustRightInd w:val="0"/>
              <w:snapToGrid w:val="0"/>
              <w:spacing w:line="240" w:lineRule="exact"/>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公共艺术课程</w:t>
            </w:r>
          </w:p>
        </w:tc>
        <w:tc>
          <w:tcPr>
            <w:tcW w:w="3128" w:type="dxa"/>
            <w:vAlign w:val="center"/>
          </w:tcPr>
          <w:p>
            <w:pPr>
              <w:spacing w:line="240" w:lineRule="exact"/>
              <w:ind w:left="-63" w:leftChars="-30" w:right="-63" w:rightChars="-30"/>
              <w:jc w:val="center"/>
              <w:rPr>
                <w:rFonts w:ascii="Times New Roman" w:hAnsi="Times New Roman" w:cs="Times New Roman"/>
                <w:bCs/>
                <w:color w:val="000000"/>
                <w:sz w:val="24"/>
              </w:rPr>
            </w:pPr>
            <w:r>
              <w:rPr>
                <w:rFonts w:ascii="Times New Roman" w:hAnsi="Times New Roman" w:cs="Times New Roman"/>
                <w:bCs/>
                <w:color w:val="000000"/>
                <w:kern w:val="0"/>
                <w:sz w:val="24"/>
              </w:rPr>
              <w:t>1</w:t>
            </w:r>
          </w:p>
        </w:tc>
      </w:tr>
    </w:tbl>
    <w:p>
      <w:pPr>
        <w:ind w:firstLine="560" w:firstLineChars="200"/>
        <w:jc w:val="left"/>
        <w:rPr>
          <w:rFonts w:ascii="Times New Roman" w:hAnsi="Times New Roman" w:eastAsia="黑体" w:cs="Times New Roman"/>
          <w:sz w:val="28"/>
          <w:szCs w:val="28"/>
        </w:rPr>
      </w:pPr>
    </w:p>
    <w:p>
      <w:pPr>
        <w:spacing w:before="156" w:beforeLines="50" w:after="156" w:afterLines="50"/>
        <w:rPr>
          <w:rFonts w:ascii="Times New Roman" w:hAnsi="Times New Roman" w:eastAsia="黑体" w:cs="Times New Roman"/>
          <w:sz w:val="28"/>
          <w:szCs w:val="28"/>
        </w:rPr>
      </w:pPr>
      <w:r>
        <w:rPr>
          <w:rFonts w:ascii="Times New Roman" w:hAnsi="Times New Roman" w:eastAsia="黑体" w:cs="Times New Roman"/>
          <w:sz w:val="28"/>
          <w:szCs w:val="28"/>
        </w:rPr>
        <w:t>十一、教学计划表</w:t>
      </w:r>
    </w:p>
    <w:tbl>
      <w:tblPr>
        <w:tblStyle w:val="7"/>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2128"/>
        <w:gridCol w:w="116"/>
        <w:gridCol w:w="700"/>
        <w:gridCol w:w="1161"/>
        <w:gridCol w:w="201"/>
        <w:gridCol w:w="1383"/>
        <w:gridCol w:w="604"/>
        <w:gridCol w:w="32"/>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26" w:type="pct"/>
            <w:gridSpan w:val="4"/>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第一学年</w:t>
            </w:r>
          </w:p>
        </w:tc>
        <w:tc>
          <w:tcPr>
            <w:tcW w:w="2474" w:type="pct"/>
            <w:gridSpan w:val="6"/>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第二学年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26" w:type="pct"/>
            <w:gridSpan w:val="4"/>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第一学期</w:t>
            </w:r>
          </w:p>
        </w:tc>
        <w:tc>
          <w:tcPr>
            <w:tcW w:w="2474" w:type="pct"/>
            <w:gridSpan w:val="6"/>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1283" w:type="pct"/>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课程名称</w:t>
            </w:r>
          </w:p>
        </w:tc>
        <w:tc>
          <w:tcPr>
            <w:tcW w:w="492" w:type="pct"/>
            <w:gridSpan w:val="2"/>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c>
          <w:tcPr>
            <w:tcW w:w="821" w:type="pct"/>
            <w:gridSpan w:val="2"/>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1198" w:type="pct"/>
            <w:gridSpan w:val="2"/>
            <w:vAlign w:val="center"/>
          </w:tcPr>
          <w:p>
            <w:pPr>
              <w:spacing w:line="260" w:lineRule="exact"/>
              <w:jc w:val="left"/>
              <w:rPr>
                <w:rFonts w:ascii="Times New Roman" w:hAnsi="Times New Roman" w:cs="Times New Roman"/>
                <w:szCs w:val="21"/>
              </w:rPr>
            </w:pPr>
            <w:r>
              <w:rPr>
                <w:rFonts w:ascii="Times New Roman" w:hAnsi="Times New Roman" w:cs="Times New Roman"/>
                <w:szCs w:val="21"/>
              </w:rPr>
              <w:t>课程名称</w:t>
            </w:r>
          </w:p>
        </w:tc>
        <w:tc>
          <w:tcPr>
            <w:tcW w:w="455" w:type="pct"/>
            <w:gridSpan w:val="2"/>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HED 101</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UA</w:t>
            </w:r>
            <w:r>
              <w:rPr>
                <w:rStyle w:val="15"/>
                <w:rFonts w:hint="default" w:ascii="Times New Roman" w:hAnsi="Times New Roman" w:cs="Times New Roman"/>
                <w:lang w:bidi="ar"/>
              </w:rPr>
              <w:t>入学教育A</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ENGL 106A</w:t>
            </w:r>
          </w:p>
        </w:tc>
        <w:tc>
          <w:tcPr>
            <w:tcW w:w="1198" w:type="pct"/>
            <w:gridSpan w:val="2"/>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color w:val="000000"/>
                <w:kern w:val="0"/>
                <w:szCs w:val="21"/>
                <w:lang w:bidi="ar"/>
              </w:rPr>
              <w:t>英语写作1</w:t>
            </w:r>
            <w:r>
              <w:rPr>
                <w:rFonts w:ascii="Times New Roman" w:hAnsi="Times New Roman" w:eastAsia="宋体" w:cs="Times New Roman"/>
                <w:color w:val="000000"/>
                <w:kern w:val="0"/>
                <w:szCs w:val="21"/>
                <w:lang w:bidi="ar"/>
              </w:rPr>
              <w:t>06</w:t>
            </w:r>
            <w:r>
              <w:rPr>
                <w:rFonts w:hint="eastAsia" w:ascii="Times New Roman" w:hAnsi="Times New Roman" w:eastAsia="宋体" w:cs="Times New Roman"/>
                <w:color w:val="000000"/>
                <w:kern w:val="0"/>
                <w:szCs w:val="21"/>
                <w:lang w:bidi="ar"/>
              </w:rPr>
              <w:t>A</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1180012</w:t>
            </w:r>
          </w:p>
        </w:tc>
        <w:tc>
          <w:tcPr>
            <w:tcW w:w="1283" w:type="pct"/>
            <w:vAlign w:val="center"/>
          </w:tcPr>
          <w:p>
            <w:pPr>
              <w:widowControl/>
              <w:jc w:val="center"/>
              <w:textAlignment w:val="center"/>
              <w:rPr>
                <w:rFonts w:ascii="Times New Roman" w:hAnsi="Times New Roman" w:cs="Times New Roman"/>
                <w:color w:val="FF0000"/>
                <w:szCs w:val="21"/>
              </w:rPr>
            </w:pPr>
            <w:r>
              <w:rPr>
                <w:rFonts w:ascii="Times New Roman" w:hAnsi="Times New Roman" w:eastAsia="宋体" w:cs="Times New Roman"/>
                <w:kern w:val="0"/>
                <w:szCs w:val="21"/>
                <w:lang w:bidi="ar"/>
              </w:rPr>
              <w:t>思想道德与法治</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ENGL 106B</w:t>
            </w:r>
          </w:p>
        </w:tc>
        <w:tc>
          <w:tcPr>
            <w:tcW w:w="1198" w:type="pct"/>
            <w:gridSpan w:val="2"/>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color w:val="000000"/>
                <w:kern w:val="0"/>
                <w:szCs w:val="21"/>
                <w:lang w:bidi="ar"/>
              </w:rPr>
              <w:t>英语写作1</w:t>
            </w:r>
            <w:r>
              <w:rPr>
                <w:rFonts w:ascii="Times New Roman" w:hAnsi="Times New Roman" w:eastAsia="宋体" w:cs="Times New Roman"/>
                <w:color w:val="000000"/>
                <w:kern w:val="0"/>
                <w:szCs w:val="21"/>
                <w:lang w:bidi="ar"/>
              </w:rPr>
              <w:t>06</w:t>
            </w:r>
            <w:r>
              <w:rPr>
                <w:rFonts w:hint="eastAsia" w:ascii="Times New Roman" w:hAnsi="Times New Roman" w:eastAsia="宋体" w:cs="Times New Roman"/>
                <w:color w:val="000000"/>
                <w:kern w:val="0"/>
                <w:szCs w:val="21"/>
                <w:lang w:bidi="ar"/>
              </w:rPr>
              <w:t>B</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1181004</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形势与政策</w:t>
            </w:r>
          </w:p>
        </w:tc>
        <w:tc>
          <w:tcPr>
            <w:tcW w:w="492" w:type="pct"/>
            <w:gridSpan w:val="2"/>
            <w:vAlign w:val="center"/>
          </w:tcPr>
          <w:p>
            <w:pPr>
              <w:widowControl/>
              <w:jc w:val="center"/>
              <w:textAlignment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2</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210</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环境科学基础</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color w:val="FF0000"/>
                <w:szCs w:val="21"/>
              </w:rPr>
            </w:pPr>
            <w:r>
              <w:rPr>
                <w:rFonts w:ascii="Times New Roman" w:hAnsi="Times New Roman" w:eastAsia="宋体" w:cs="Times New Roman"/>
                <w:kern w:val="0"/>
                <w:szCs w:val="21"/>
                <w:lang w:bidi="ar"/>
              </w:rPr>
              <w:t>1062002</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大学英语写作I</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2181003</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马克思主义基本原理</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color w:val="FF0000"/>
                <w:szCs w:val="21"/>
              </w:rPr>
            </w:pPr>
            <w:r>
              <w:rPr>
                <w:rFonts w:ascii="Times New Roman" w:hAnsi="Times New Roman" w:eastAsia="宋体" w:cs="Times New Roman"/>
                <w:kern w:val="0"/>
                <w:szCs w:val="21"/>
                <w:lang w:bidi="ar"/>
              </w:rPr>
              <w:t>1062003</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大学英语口语I</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2241001</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体育III</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106200</w:t>
            </w:r>
            <w:r>
              <w:rPr>
                <w:rFonts w:ascii="Times New Roman" w:hAnsi="Times New Roman" w:eastAsia="宋体" w:cs="Times New Roman"/>
                <w:kern w:val="0"/>
                <w:szCs w:val="21"/>
                <w:lang w:bidi="ar"/>
              </w:rPr>
              <w:t>6</w:t>
            </w:r>
          </w:p>
        </w:tc>
        <w:tc>
          <w:tcPr>
            <w:tcW w:w="1283" w:type="pct"/>
            <w:vAlign w:val="center"/>
          </w:tcPr>
          <w:p>
            <w:pPr>
              <w:widowControl/>
              <w:jc w:val="center"/>
              <w:textAlignment w:val="center"/>
              <w:rPr>
                <w:rFonts w:ascii="Times New Roman" w:hAnsi="Times New Roman" w:eastAsia="宋体" w:cs="Times New Roman"/>
                <w:color w:val="000000"/>
                <w:kern w:val="0"/>
                <w:szCs w:val="21"/>
                <w:lang w:bidi="ar"/>
              </w:rPr>
            </w:pPr>
            <w:r>
              <w:rPr>
                <w:rFonts w:ascii="宋体" w:hAnsi="宋体" w:eastAsia="宋体" w:cs="宋体"/>
                <w:szCs w:val="21"/>
              </w:rPr>
              <w:t>大学英语进阶I</w:t>
            </w:r>
          </w:p>
        </w:tc>
        <w:tc>
          <w:tcPr>
            <w:tcW w:w="492" w:type="pct"/>
            <w:gridSpan w:val="2"/>
            <w:vAlign w:val="center"/>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0</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2151223</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概率论与数理统计</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1241001</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体育I</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2271263</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有机化学实验</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1301002</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军事理论</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2151102</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大学物理实验（甲）</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1151200</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高等数学甲I</w:t>
            </w:r>
            <w:r>
              <w:rPr>
                <w:rStyle w:val="15"/>
                <w:rFonts w:hint="default" w:ascii="Times New Roman" w:hAnsi="Times New Roman" w:cs="Times New Roman"/>
                <w:lang w:bidi="ar"/>
              </w:rPr>
              <w:t>（上）</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5.5</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2063071</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普通生物学</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1271260</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无机及分析化学</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w:t>
            </w:r>
          </w:p>
        </w:tc>
        <w:tc>
          <w:tcPr>
            <w:tcW w:w="821" w:type="pct"/>
            <w:gridSpan w:val="2"/>
            <w:vAlign w:val="center"/>
          </w:tcPr>
          <w:p>
            <w:pPr>
              <w:widowControl/>
              <w:jc w:val="center"/>
              <w:textAlignment w:val="center"/>
              <w:rPr>
                <w:rFonts w:ascii="Times New Roman" w:hAnsi="Times New Roman" w:cs="Times New Roman"/>
                <w:szCs w:val="21"/>
              </w:rPr>
            </w:pPr>
          </w:p>
        </w:tc>
        <w:tc>
          <w:tcPr>
            <w:tcW w:w="1198" w:type="pct"/>
            <w:gridSpan w:val="2"/>
            <w:vAlign w:val="center"/>
          </w:tcPr>
          <w:p>
            <w:pPr>
              <w:widowControl/>
              <w:jc w:val="center"/>
              <w:textAlignment w:val="center"/>
              <w:rPr>
                <w:rFonts w:ascii="Times New Roman" w:hAnsi="Times New Roman" w:cs="Times New Roman"/>
                <w:szCs w:val="21"/>
              </w:rPr>
            </w:pPr>
          </w:p>
        </w:tc>
        <w:tc>
          <w:tcPr>
            <w:tcW w:w="455" w:type="pct"/>
            <w:gridSpan w:val="2"/>
            <w:vAlign w:val="center"/>
          </w:tcPr>
          <w:p>
            <w:pPr>
              <w:widowControl/>
              <w:jc w:val="center"/>
              <w:textAlignment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1091005</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大学信息技术（甲）</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w:t>
            </w:r>
          </w:p>
        </w:tc>
        <w:tc>
          <w:tcPr>
            <w:tcW w:w="821" w:type="pct"/>
            <w:gridSpan w:val="2"/>
            <w:vAlign w:val="center"/>
          </w:tcPr>
          <w:p>
            <w:pPr>
              <w:widowControl/>
              <w:jc w:val="center"/>
              <w:textAlignment w:val="center"/>
              <w:rPr>
                <w:rFonts w:ascii="Times New Roman" w:hAnsi="Times New Roman" w:cs="Times New Roman"/>
                <w:szCs w:val="21"/>
              </w:rPr>
            </w:pPr>
          </w:p>
        </w:tc>
        <w:tc>
          <w:tcPr>
            <w:tcW w:w="1198" w:type="pct"/>
            <w:gridSpan w:val="2"/>
            <w:vAlign w:val="center"/>
          </w:tcPr>
          <w:p>
            <w:pPr>
              <w:widowControl/>
              <w:jc w:val="center"/>
              <w:textAlignment w:val="center"/>
              <w:rPr>
                <w:rFonts w:ascii="Times New Roman" w:hAnsi="Times New Roman" w:cs="Times New Roman"/>
                <w:szCs w:val="21"/>
              </w:rPr>
            </w:pPr>
          </w:p>
        </w:tc>
        <w:tc>
          <w:tcPr>
            <w:tcW w:w="455" w:type="pct"/>
            <w:gridSpan w:val="2"/>
            <w:vAlign w:val="center"/>
          </w:tcPr>
          <w:p>
            <w:pPr>
              <w:widowControl/>
              <w:jc w:val="center"/>
              <w:textAlignment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1305103</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军事训练</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w:t>
            </w:r>
          </w:p>
        </w:tc>
        <w:tc>
          <w:tcPr>
            <w:tcW w:w="821" w:type="pct"/>
            <w:gridSpan w:val="2"/>
            <w:vAlign w:val="center"/>
          </w:tcPr>
          <w:p>
            <w:pPr>
              <w:widowControl/>
              <w:jc w:val="center"/>
              <w:textAlignment w:val="center"/>
              <w:rPr>
                <w:rFonts w:ascii="Times New Roman" w:hAnsi="Times New Roman" w:cs="Times New Roman"/>
                <w:szCs w:val="21"/>
              </w:rPr>
            </w:pPr>
          </w:p>
        </w:tc>
        <w:tc>
          <w:tcPr>
            <w:tcW w:w="1198" w:type="pct"/>
            <w:gridSpan w:val="2"/>
            <w:vAlign w:val="center"/>
          </w:tcPr>
          <w:p>
            <w:pPr>
              <w:widowControl/>
              <w:jc w:val="center"/>
              <w:textAlignment w:val="center"/>
              <w:rPr>
                <w:rFonts w:ascii="Times New Roman" w:hAnsi="Times New Roman" w:cs="Times New Roman"/>
                <w:szCs w:val="21"/>
              </w:rPr>
            </w:pPr>
          </w:p>
        </w:tc>
        <w:tc>
          <w:tcPr>
            <w:tcW w:w="455" w:type="pct"/>
            <w:gridSpan w:val="2"/>
            <w:vAlign w:val="center"/>
          </w:tcPr>
          <w:p>
            <w:pPr>
              <w:widowControl/>
              <w:jc w:val="center"/>
              <w:textAlignment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pct"/>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合计</w:t>
            </w:r>
          </w:p>
        </w:tc>
        <w:tc>
          <w:tcPr>
            <w:tcW w:w="1775" w:type="pct"/>
            <w:gridSpan w:val="3"/>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23学分</w:t>
            </w:r>
          </w:p>
        </w:tc>
        <w:tc>
          <w:tcPr>
            <w:tcW w:w="821" w:type="pct"/>
            <w:gridSpan w:val="2"/>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合计</w:t>
            </w:r>
          </w:p>
        </w:tc>
        <w:tc>
          <w:tcPr>
            <w:tcW w:w="1653" w:type="pct"/>
            <w:gridSpan w:val="4"/>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21.5学分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526" w:type="pct"/>
            <w:gridSpan w:val="4"/>
            <w:vAlign w:val="center"/>
          </w:tcPr>
          <w:p>
            <w:pPr>
              <w:spacing w:line="260" w:lineRule="exac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*本学期设置总学分23学分，其中必修23学分，选修0学分。</w:t>
            </w:r>
          </w:p>
        </w:tc>
        <w:tc>
          <w:tcPr>
            <w:tcW w:w="2474" w:type="pct"/>
            <w:gridSpan w:val="6"/>
            <w:vAlign w:val="center"/>
          </w:tcPr>
          <w:p>
            <w:pPr>
              <w:spacing w:line="260" w:lineRule="exac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*本学期设置学分21.5学分，其中必修19.5学分，选修</w:t>
            </w:r>
            <w:r>
              <w:rPr>
                <w:rFonts w:ascii="Times New Roman" w:hAnsi="Times New Roman" w:cs="Times New Roman"/>
                <w:sz w:val="18"/>
                <w:szCs w:val="18"/>
              </w:rPr>
              <w:t>2学分</w:t>
            </w:r>
            <w:r>
              <w:rPr>
                <w:rFonts w:ascii="Times New Roman" w:hAnsi="Times New Roman" w:cs="Times New Roman"/>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6" w:type="pct"/>
            <w:gridSpan w:val="4"/>
            <w:vAlign w:val="center"/>
          </w:tcPr>
          <w:p>
            <w:pPr>
              <w:spacing w:line="26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第二学期</w:t>
            </w:r>
          </w:p>
        </w:tc>
        <w:tc>
          <w:tcPr>
            <w:tcW w:w="2474" w:type="pct"/>
            <w:gridSpan w:val="6"/>
            <w:vAlign w:val="center"/>
          </w:tcPr>
          <w:p>
            <w:pPr>
              <w:spacing w:line="26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spacing w:line="26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课程编码</w:t>
            </w:r>
          </w:p>
        </w:tc>
        <w:tc>
          <w:tcPr>
            <w:tcW w:w="1283" w:type="pct"/>
            <w:vAlign w:val="center"/>
          </w:tcPr>
          <w:p>
            <w:pPr>
              <w:spacing w:line="2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课程名称</w:t>
            </w:r>
          </w:p>
        </w:tc>
        <w:tc>
          <w:tcPr>
            <w:tcW w:w="492" w:type="pct"/>
            <w:gridSpan w:val="2"/>
            <w:vAlign w:val="center"/>
          </w:tcPr>
          <w:p>
            <w:pPr>
              <w:spacing w:line="2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学分</w:t>
            </w:r>
          </w:p>
        </w:tc>
        <w:tc>
          <w:tcPr>
            <w:tcW w:w="821" w:type="pct"/>
            <w:gridSpan w:val="2"/>
            <w:vAlign w:val="center"/>
          </w:tcPr>
          <w:p>
            <w:pPr>
              <w:spacing w:line="2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课程编码</w:t>
            </w:r>
          </w:p>
        </w:tc>
        <w:tc>
          <w:tcPr>
            <w:tcW w:w="1198" w:type="pct"/>
            <w:gridSpan w:val="2"/>
            <w:vAlign w:val="center"/>
          </w:tcPr>
          <w:p>
            <w:pPr>
              <w:spacing w:line="2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课程名称</w:t>
            </w:r>
          </w:p>
        </w:tc>
        <w:tc>
          <w:tcPr>
            <w:tcW w:w="455" w:type="pct"/>
            <w:gridSpan w:val="2"/>
            <w:vAlign w:val="center"/>
          </w:tcPr>
          <w:p>
            <w:pPr>
              <w:spacing w:line="2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HED 102</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UA入学教育</w:t>
            </w:r>
            <w:r>
              <w:rPr>
                <w:rFonts w:hint="eastAsia" w:ascii="Times New Roman" w:hAnsi="Times New Roman" w:eastAsia="宋体" w:cs="Times New Roman"/>
                <w:color w:val="000000"/>
                <w:kern w:val="0"/>
                <w:szCs w:val="21"/>
                <w:lang w:bidi="ar"/>
              </w:rPr>
              <w:t>B</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w:t>
            </w:r>
          </w:p>
        </w:tc>
        <w:tc>
          <w:tcPr>
            <w:tcW w:w="821" w:type="pct"/>
            <w:gridSpan w:val="2"/>
            <w:vAlign w:val="center"/>
          </w:tcPr>
          <w:p>
            <w:pPr>
              <w:widowControl/>
              <w:jc w:val="center"/>
              <w:textAlignment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ENGL 107</w:t>
            </w:r>
          </w:p>
        </w:tc>
        <w:tc>
          <w:tcPr>
            <w:tcW w:w="1198" w:type="pct"/>
            <w:gridSpan w:val="2"/>
            <w:vAlign w:val="center"/>
          </w:tcPr>
          <w:p>
            <w:pPr>
              <w:widowControl/>
              <w:jc w:val="center"/>
              <w:textAlignment w:val="center"/>
              <w:rPr>
                <w:rFonts w:ascii="Times New Roman" w:hAnsi="Times New Roman" w:cs="Times New Roman"/>
                <w:color w:val="000000"/>
                <w:szCs w:val="21"/>
              </w:rPr>
            </w:pPr>
            <w:r>
              <w:rPr>
                <w:rFonts w:hint="eastAsia" w:ascii="Times New Roman" w:hAnsi="Times New Roman" w:eastAsia="宋体" w:cs="Times New Roman"/>
                <w:color w:val="000000"/>
                <w:kern w:val="0"/>
                <w:szCs w:val="21"/>
                <w:lang w:bidi="ar"/>
              </w:rPr>
              <w:t>英语写作1</w:t>
            </w:r>
            <w:r>
              <w:rPr>
                <w:rFonts w:ascii="Times New Roman" w:hAnsi="Times New Roman" w:eastAsia="宋体" w:cs="Times New Roman"/>
                <w:color w:val="000000"/>
                <w:kern w:val="0"/>
                <w:szCs w:val="21"/>
                <w:lang w:bidi="ar"/>
              </w:rPr>
              <w:t>07</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Cs w:val="21"/>
                <w:lang w:bidi="ar"/>
              </w:rPr>
              <w:t>1181003</w:t>
            </w:r>
          </w:p>
        </w:tc>
        <w:tc>
          <w:tcPr>
            <w:tcW w:w="1283" w:type="pct"/>
            <w:vAlign w:val="center"/>
          </w:tcPr>
          <w:p>
            <w:pPr>
              <w:widowControl/>
              <w:jc w:val="center"/>
              <w:textAlignment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中国近现代史纲要</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ENGL 108</w:t>
            </w:r>
          </w:p>
        </w:tc>
        <w:tc>
          <w:tcPr>
            <w:tcW w:w="1198" w:type="pct"/>
            <w:gridSpan w:val="2"/>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color w:val="000000"/>
                <w:kern w:val="0"/>
                <w:szCs w:val="21"/>
                <w:lang w:bidi="ar"/>
              </w:rPr>
              <w:t>英语写作1</w:t>
            </w:r>
            <w:r>
              <w:rPr>
                <w:rFonts w:ascii="Times New Roman" w:hAnsi="Times New Roman" w:eastAsia="宋体" w:cs="Times New Roman"/>
                <w:color w:val="000000"/>
                <w:kern w:val="0"/>
                <w:szCs w:val="21"/>
                <w:lang w:bidi="ar"/>
              </w:rPr>
              <w:t>08</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1151101</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大学物理（甲）</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200</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土壤学概论</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1062004</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大学英语写作II</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201</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土壤学概论实验</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1062005</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大学英语口语II</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2241002</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体育IV</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106200</w:t>
            </w:r>
            <w:r>
              <w:rPr>
                <w:rFonts w:ascii="Times New Roman" w:hAnsi="Times New Roman" w:eastAsia="宋体" w:cs="Times New Roman"/>
                <w:color w:val="000000"/>
                <w:kern w:val="0"/>
                <w:szCs w:val="21"/>
                <w:lang w:bidi="ar"/>
              </w:rPr>
              <w:t>7</w:t>
            </w:r>
          </w:p>
        </w:tc>
        <w:tc>
          <w:tcPr>
            <w:tcW w:w="1283" w:type="pct"/>
            <w:vAlign w:val="center"/>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大学英语进阶II</w:t>
            </w:r>
          </w:p>
        </w:tc>
        <w:tc>
          <w:tcPr>
            <w:tcW w:w="492" w:type="pct"/>
            <w:gridSpan w:val="2"/>
            <w:vAlign w:val="center"/>
          </w:tcPr>
          <w:p>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0</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cs="Times New Roman"/>
                <w:szCs w:val="21"/>
              </w:rPr>
              <w:t>3064080</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cs="Times New Roman"/>
                <w:szCs w:val="21"/>
              </w:rPr>
              <w:t>环境材料学</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1241002</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体育II</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w:t>
            </w:r>
          </w:p>
        </w:tc>
        <w:tc>
          <w:tcPr>
            <w:tcW w:w="821"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4064173</w:t>
            </w:r>
          </w:p>
        </w:tc>
        <w:tc>
          <w:tcPr>
            <w:tcW w:w="1198"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分子生物学</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1271264</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有机化学B</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w:t>
            </w:r>
          </w:p>
        </w:tc>
        <w:tc>
          <w:tcPr>
            <w:tcW w:w="821" w:type="pct"/>
            <w:gridSpan w:val="2"/>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szCs w:val="21"/>
              </w:rPr>
              <w:t>3064089</w:t>
            </w:r>
            <w:r>
              <w:rPr>
                <w:rFonts w:ascii="Times New Roman" w:hAnsi="Times New Roman" w:eastAsia="宋体" w:cs="Times New Roman"/>
                <w:szCs w:val="21"/>
              </w:rPr>
              <w:tab/>
            </w:r>
          </w:p>
        </w:tc>
        <w:tc>
          <w:tcPr>
            <w:tcW w:w="1198" w:type="pct"/>
            <w:gridSpan w:val="2"/>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szCs w:val="21"/>
              </w:rPr>
              <w:t>环境遥感技术</w:t>
            </w:r>
          </w:p>
        </w:tc>
        <w:tc>
          <w:tcPr>
            <w:tcW w:w="455" w:type="pct"/>
            <w:gridSpan w:val="2"/>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1151211</w:t>
            </w:r>
          </w:p>
        </w:tc>
        <w:tc>
          <w:tcPr>
            <w:tcW w:w="1283"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高等数学甲I（下）</w:t>
            </w:r>
          </w:p>
        </w:tc>
        <w:tc>
          <w:tcPr>
            <w:tcW w:w="492" w:type="pct"/>
            <w:gridSpan w:val="2"/>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5.5</w:t>
            </w:r>
          </w:p>
        </w:tc>
        <w:tc>
          <w:tcPr>
            <w:tcW w:w="821" w:type="pct"/>
            <w:gridSpan w:val="2"/>
            <w:vAlign w:val="center"/>
          </w:tcPr>
          <w:p>
            <w:pPr>
              <w:widowControl/>
              <w:jc w:val="center"/>
              <w:textAlignment w:val="center"/>
              <w:rPr>
                <w:rFonts w:ascii="Times New Roman" w:hAnsi="Times New Roman" w:cs="Times New Roman"/>
                <w:sz w:val="18"/>
                <w:szCs w:val="18"/>
              </w:rPr>
            </w:pPr>
          </w:p>
        </w:tc>
        <w:tc>
          <w:tcPr>
            <w:tcW w:w="1198" w:type="pct"/>
            <w:gridSpan w:val="2"/>
            <w:vAlign w:val="center"/>
          </w:tcPr>
          <w:p>
            <w:pPr>
              <w:widowControl/>
              <w:jc w:val="center"/>
              <w:textAlignment w:val="center"/>
              <w:rPr>
                <w:rFonts w:ascii="Times New Roman" w:hAnsi="Times New Roman" w:cs="Times New Roman"/>
                <w:sz w:val="18"/>
                <w:szCs w:val="18"/>
              </w:rPr>
            </w:pPr>
          </w:p>
        </w:tc>
        <w:tc>
          <w:tcPr>
            <w:tcW w:w="455" w:type="pct"/>
            <w:gridSpan w:val="2"/>
            <w:vAlign w:val="center"/>
          </w:tcPr>
          <w:p>
            <w:pPr>
              <w:widowControl/>
              <w:jc w:val="center"/>
              <w:textAlignment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1271261</w:t>
            </w:r>
          </w:p>
        </w:tc>
        <w:tc>
          <w:tcPr>
            <w:tcW w:w="1283" w:type="pct"/>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无机及分析化学实验</w:t>
            </w:r>
          </w:p>
        </w:tc>
        <w:tc>
          <w:tcPr>
            <w:tcW w:w="492" w:type="pct"/>
            <w:gridSpan w:val="2"/>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color w:val="000000"/>
                <w:kern w:val="0"/>
                <w:szCs w:val="21"/>
                <w:lang w:bidi="ar"/>
              </w:rPr>
              <w:t>1.5</w:t>
            </w:r>
          </w:p>
        </w:tc>
        <w:tc>
          <w:tcPr>
            <w:tcW w:w="821" w:type="pct"/>
            <w:gridSpan w:val="2"/>
            <w:vAlign w:val="center"/>
          </w:tcPr>
          <w:p>
            <w:pPr>
              <w:widowControl/>
              <w:jc w:val="center"/>
              <w:textAlignment w:val="center"/>
              <w:rPr>
                <w:rFonts w:ascii="Times New Roman" w:hAnsi="Times New Roman" w:cs="Times New Roman"/>
                <w:sz w:val="18"/>
                <w:szCs w:val="18"/>
              </w:rPr>
            </w:pPr>
          </w:p>
        </w:tc>
        <w:tc>
          <w:tcPr>
            <w:tcW w:w="1198" w:type="pct"/>
            <w:gridSpan w:val="2"/>
            <w:vAlign w:val="center"/>
          </w:tcPr>
          <w:p>
            <w:pPr>
              <w:widowControl/>
              <w:jc w:val="center"/>
              <w:textAlignment w:val="center"/>
              <w:rPr>
                <w:rFonts w:ascii="Times New Roman" w:hAnsi="Times New Roman" w:cs="Times New Roman"/>
                <w:sz w:val="18"/>
                <w:szCs w:val="18"/>
              </w:rPr>
            </w:pPr>
          </w:p>
        </w:tc>
        <w:tc>
          <w:tcPr>
            <w:tcW w:w="455" w:type="pct"/>
            <w:gridSpan w:val="2"/>
            <w:vAlign w:val="center"/>
          </w:tcPr>
          <w:p>
            <w:pPr>
              <w:widowControl/>
              <w:jc w:val="center"/>
              <w:textAlignment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widowControl/>
              <w:jc w:val="center"/>
              <w:textAlignment w:val="center"/>
              <w:rPr>
                <w:rFonts w:ascii="Times New Roman" w:hAnsi="Times New Roman" w:eastAsia="宋体" w:cs="Times New Roman"/>
                <w:color w:val="000000"/>
                <w:kern w:val="0"/>
                <w:szCs w:val="21"/>
                <w:lang w:bidi="ar"/>
              </w:rPr>
            </w:pPr>
          </w:p>
        </w:tc>
        <w:tc>
          <w:tcPr>
            <w:tcW w:w="1283" w:type="pct"/>
            <w:vAlign w:val="center"/>
          </w:tcPr>
          <w:p>
            <w:pPr>
              <w:widowControl/>
              <w:jc w:val="center"/>
              <w:textAlignment w:val="center"/>
              <w:rPr>
                <w:rFonts w:ascii="Times New Roman" w:hAnsi="Times New Roman" w:eastAsia="宋体" w:cs="Times New Roman"/>
                <w:color w:val="000000"/>
                <w:kern w:val="0"/>
                <w:szCs w:val="21"/>
                <w:lang w:bidi="ar"/>
              </w:rPr>
            </w:pPr>
          </w:p>
        </w:tc>
        <w:tc>
          <w:tcPr>
            <w:tcW w:w="492" w:type="pct"/>
            <w:gridSpan w:val="2"/>
            <w:vAlign w:val="center"/>
          </w:tcPr>
          <w:p>
            <w:pPr>
              <w:widowControl/>
              <w:jc w:val="center"/>
              <w:textAlignment w:val="center"/>
              <w:rPr>
                <w:rFonts w:ascii="Times New Roman" w:hAnsi="Times New Roman" w:eastAsia="宋体" w:cs="Times New Roman"/>
                <w:color w:val="000000"/>
                <w:kern w:val="0"/>
                <w:szCs w:val="21"/>
                <w:lang w:bidi="ar"/>
              </w:rPr>
            </w:pPr>
          </w:p>
        </w:tc>
        <w:tc>
          <w:tcPr>
            <w:tcW w:w="821" w:type="pct"/>
            <w:gridSpan w:val="2"/>
            <w:vAlign w:val="center"/>
          </w:tcPr>
          <w:p>
            <w:pPr>
              <w:widowControl/>
              <w:jc w:val="center"/>
              <w:textAlignment w:val="center"/>
              <w:rPr>
                <w:rFonts w:ascii="Times New Roman" w:hAnsi="Times New Roman" w:eastAsia="宋体" w:cs="Times New Roman"/>
                <w:color w:val="000000"/>
                <w:kern w:val="0"/>
                <w:szCs w:val="21"/>
                <w:lang w:bidi="ar"/>
              </w:rPr>
            </w:pPr>
          </w:p>
        </w:tc>
        <w:tc>
          <w:tcPr>
            <w:tcW w:w="1198" w:type="pct"/>
            <w:gridSpan w:val="2"/>
            <w:vAlign w:val="center"/>
          </w:tcPr>
          <w:p>
            <w:pPr>
              <w:widowControl/>
              <w:jc w:val="center"/>
              <w:textAlignment w:val="center"/>
              <w:rPr>
                <w:rFonts w:ascii="Times New Roman" w:hAnsi="Times New Roman" w:eastAsia="宋体" w:cs="Times New Roman"/>
                <w:color w:val="000000"/>
                <w:kern w:val="0"/>
                <w:szCs w:val="21"/>
                <w:lang w:bidi="ar"/>
              </w:rPr>
            </w:pPr>
          </w:p>
        </w:tc>
        <w:tc>
          <w:tcPr>
            <w:tcW w:w="455" w:type="pct"/>
            <w:gridSpan w:val="2"/>
            <w:vAlign w:val="center"/>
          </w:tcPr>
          <w:p>
            <w:pPr>
              <w:widowControl/>
              <w:jc w:val="center"/>
              <w:textAlignment w:val="center"/>
              <w:rPr>
                <w:rFonts w:ascii="Times New Roman" w:hAnsi="Times New Roman" w:eastAsia="宋体"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vAlign w:val="center"/>
          </w:tcPr>
          <w:p>
            <w:pPr>
              <w:snapToGrid w:val="0"/>
              <w:jc w:val="center"/>
              <w:rPr>
                <w:rFonts w:ascii="Times New Roman" w:hAnsi="Times New Roman" w:cs="Times New Roman"/>
                <w:szCs w:val="21"/>
              </w:rPr>
            </w:pPr>
            <w:r>
              <w:rPr>
                <w:rFonts w:ascii="Times New Roman" w:hAnsi="Times New Roman" w:cs="Times New Roman"/>
                <w:szCs w:val="21"/>
              </w:rPr>
              <w:t>合计</w:t>
            </w:r>
          </w:p>
        </w:tc>
        <w:tc>
          <w:tcPr>
            <w:tcW w:w="1775" w:type="pct"/>
            <w:gridSpan w:val="3"/>
            <w:vAlign w:val="center"/>
          </w:tcPr>
          <w:p>
            <w:pPr>
              <w:snapToGrid w:val="0"/>
              <w:jc w:val="center"/>
              <w:rPr>
                <w:rFonts w:ascii="Times New Roman" w:hAnsi="Times New Roman" w:cs="Times New Roman"/>
                <w:szCs w:val="21"/>
              </w:rPr>
            </w:pPr>
            <w:r>
              <w:rPr>
                <w:rFonts w:ascii="Times New Roman" w:hAnsi="Times New Roman" w:cs="Times New Roman"/>
                <w:szCs w:val="21"/>
              </w:rPr>
              <w:t>21学分</w:t>
            </w:r>
          </w:p>
        </w:tc>
        <w:tc>
          <w:tcPr>
            <w:tcW w:w="821" w:type="pct"/>
            <w:gridSpan w:val="2"/>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1653" w:type="pct"/>
            <w:gridSpan w:val="4"/>
            <w:vAlign w:val="center"/>
          </w:tcPr>
          <w:p>
            <w:pPr>
              <w:widowControl/>
              <w:jc w:val="center"/>
              <w:textAlignment w:val="center"/>
              <w:rPr>
                <w:rFonts w:ascii="Times New Roman" w:hAnsi="Times New Roman" w:cs="Times New Roman"/>
                <w:szCs w:val="21"/>
              </w:rPr>
            </w:pPr>
            <w:r>
              <w:rPr>
                <w:rFonts w:ascii="Times New Roman" w:hAnsi="Times New Roman" w:cs="Times New Roman"/>
                <w:szCs w:val="21"/>
              </w:rPr>
              <w:t>17.5学分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6" w:type="pct"/>
            <w:gridSpan w:val="4"/>
            <w:vAlign w:val="center"/>
          </w:tcPr>
          <w:p>
            <w:pPr>
              <w:spacing w:line="260" w:lineRule="exact"/>
              <w:jc w:val="left"/>
              <w:rPr>
                <w:rFonts w:ascii="Times New Roman" w:hAnsi="Times New Roman" w:cs="Times New Roman"/>
                <w:color w:val="FF0000"/>
                <w:sz w:val="18"/>
                <w:szCs w:val="18"/>
              </w:rPr>
            </w:pPr>
            <w:r>
              <w:rPr>
                <w:rFonts w:ascii="Times New Roman" w:hAnsi="Times New Roman" w:cs="Times New Roman"/>
                <w:sz w:val="18"/>
                <w:szCs w:val="18"/>
              </w:rPr>
              <w:t>*本学期设置总学分21学分，其中必修21学分，选修0学分。</w:t>
            </w:r>
          </w:p>
        </w:tc>
        <w:tc>
          <w:tcPr>
            <w:tcW w:w="2474" w:type="pct"/>
            <w:gridSpan w:val="6"/>
            <w:vAlign w:val="center"/>
          </w:tcPr>
          <w:p>
            <w:pPr>
              <w:spacing w:line="260" w:lineRule="exact"/>
              <w:jc w:val="left"/>
              <w:rPr>
                <w:rFonts w:ascii="Times New Roman" w:hAnsi="Times New Roman" w:cs="Times New Roman"/>
                <w:sz w:val="18"/>
                <w:szCs w:val="18"/>
              </w:rPr>
            </w:pPr>
            <w:r>
              <w:rPr>
                <w:rFonts w:ascii="Times New Roman" w:hAnsi="Times New Roman" w:cs="Times New Roman"/>
                <w:sz w:val="18"/>
                <w:szCs w:val="18"/>
              </w:rPr>
              <w:t>*本学期设置总学分17.5学分，其中必修13.5学分，选修4学分。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26" w:type="pct"/>
            <w:gridSpan w:val="4"/>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第三学期（夏1）</w:t>
            </w:r>
          </w:p>
        </w:tc>
        <w:tc>
          <w:tcPr>
            <w:tcW w:w="2474" w:type="pct"/>
            <w:gridSpan w:val="6"/>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第三学期（夏2）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pct"/>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1283" w:type="pct"/>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课程名称</w:t>
            </w:r>
          </w:p>
        </w:tc>
        <w:tc>
          <w:tcPr>
            <w:tcW w:w="492" w:type="pct"/>
            <w:gridSpan w:val="2"/>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c>
          <w:tcPr>
            <w:tcW w:w="821" w:type="pct"/>
            <w:gridSpan w:val="2"/>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1198" w:type="pct"/>
            <w:gridSpan w:val="2"/>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课程名称</w:t>
            </w:r>
          </w:p>
        </w:tc>
        <w:tc>
          <w:tcPr>
            <w:tcW w:w="455" w:type="pct"/>
            <w:gridSpan w:val="2"/>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themeColor="text1"/>
                <w:kern w:val="0"/>
                <w:szCs w:val="21"/>
                <w:lang w:bidi="ar"/>
                <w14:textFill>
                  <w14:solidFill>
                    <w14:schemeClr w14:val="tx1"/>
                  </w14:solidFill>
                </w14:textFill>
              </w:rPr>
              <w:t>1063007</w:t>
            </w:r>
          </w:p>
        </w:tc>
        <w:tc>
          <w:tcPr>
            <w:tcW w:w="1283" w:type="pct"/>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画法几何与工程制图</w:t>
            </w:r>
            <w:r>
              <w:rPr>
                <w:rFonts w:hint="eastAsia" w:ascii="Times New Roman" w:hAnsi="Times New Roman" w:eastAsia="宋体" w:cs="Times New Roman"/>
                <w:color w:val="000000"/>
                <w:kern w:val="0"/>
                <w:szCs w:val="21"/>
                <w:lang w:bidi="ar"/>
              </w:rPr>
              <w:t>（国际）</w:t>
            </w:r>
          </w:p>
        </w:tc>
        <w:tc>
          <w:tcPr>
            <w:tcW w:w="492"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w:t>
            </w:r>
          </w:p>
        </w:tc>
        <w:tc>
          <w:tcPr>
            <w:tcW w:w="821" w:type="pct"/>
            <w:gridSpan w:val="2"/>
            <w:vAlign w:val="center"/>
          </w:tcPr>
          <w:p>
            <w:pPr>
              <w:widowControl/>
              <w:jc w:val="center"/>
              <w:textAlignment w:val="center"/>
              <w:rPr>
                <w:rFonts w:ascii="Times New Roman" w:hAnsi="Times New Roman" w:cs="Times New Roman"/>
                <w:szCs w:val="21"/>
                <w:highlight w:val="yellow"/>
              </w:rPr>
            </w:pPr>
            <w:r>
              <w:rPr>
                <w:rFonts w:ascii="Times New Roman" w:hAnsi="Times New Roman" w:eastAsia="宋体" w:cs="Times New Roman"/>
                <w:szCs w:val="21"/>
              </w:rPr>
              <w:t>2065097</w:t>
            </w:r>
          </w:p>
        </w:tc>
        <w:tc>
          <w:tcPr>
            <w:tcW w:w="1198" w:type="pct"/>
            <w:gridSpan w:val="2"/>
            <w:vAlign w:val="center"/>
          </w:tcPr>
          <w:p>
            <w:pPr>
              <w:widowControl/>
              <w:jc w:val="center"/>
              <w:textAlignment w:val="center"/>
              <w:rPr>
                <w:rFonts w:ascii="Times New Roman" w:hAnsi="Times New Roman" w:cs="Times New Roman"/>
                <w:szCs w:val="21"/>
                <w:highlight w:val="yellow"/>
              </w:rPr>
            </w:pPr>
            <w:r>
              <w:rPr>
                <w:rFonts w:hint="eastAsia" w:ascii="Times New Roman" w:hAnsi="Times New Roman" w:cs="Times New Roman"/>
                <w:color w:val="000000"/>
                <w:szCs w:val="21"/>
              </w:rPr>
              <w:t>土壤-生态-环境综合实习</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pct"/>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p>
        </w:tc>
        <w:tc>
          <w:tcPr>
            <w:tcW w:w="1283" w:type="pct"/>
            <w:vAlign w:val="center"/>
          </w:tcPr>
          <w:p>
            <w:pPr>
              <w:widowControl/>
              <w:jc w:val="center"/>
              <w:textAlignment w:val="center"/>
              <w:rPr>
                <w:rFonts w:ascii="Times New Roman" w:hAnsi="Times New Roman" w:eastAsia="宋体" w:cs="Times New Roman"/>
                <w:color w:val="000000"/>
                <w:kern w:val="0"/>
                <w:szCs w:val="21"/>
                <w:lang w:bidi="ar"/>
              </w:rPr>
            </w:pPr>
          </w:p>
        </w:tc>
        <w:tc>
          <w:tcPr>
            <w:tcW w:w="492" w:type="pct"/>
            <w:gridSpan w:val="2"/>
            <w:vAlign w:val="center"/>
          </w:tcPr>
          <w:p>
            <w:pPr>
              <w:widowControl/>
              <w:jc w:val="center"/>
              <w:textAlignment w:val="center"/>
              <w:rPr>
                <w:rFonts w:ascii="Times New Roman" w:hAnsi="Times New Roman" w:eastAsia="宋体" w:cs="Times New Roman"/>
                <w:color w:val="000000"/>
                <w:kern w:val="0"/>
                <w:szCs w:val="21"/>
                <w:lang w:bidi="ar"/>
              </w:rPr>
            </w:pPr>
          </w:p>
        </w:tc>
        <w:tc>
          <w:tcPr>
            <w:tcW w:w="821" w:type="pct"/>
            <w:gridSpan w:val="2"/>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1185008</w:t>
            </w:r>
          </w:p>
        </w:tc>
        <w:tc>
          <w:tcPr>
            <w:tcW w:w="1198" w:type="pct"/>
            <w:gridSpan w:val="2"/>
            <w:vAlign w:val="center"/>
          </w:tcPr>
          <w:p>
            <w:pPr>
              <w:widowControl/>
              <w:jc w:val="center"/>
              <w:textAlignment w:val="center"/>
              <w:rPr>
                <w:rFonts w:hint="eastAsia" w:ascii="Times New Roman" w:hAnsi="Times New Roman" w:cs="Times New Roman"/>
                <w:color w:val="000000"/>
                <w:szCs w:val="21"/>
              </w:rPr>
            </w:pPr>
            <w:r>
              <w:rPr>
                <w:rFonts w:ascii="Times New Roman" w:hAnsi="Times New Roman" w:eastAsia="宋体" w:cs="Times New Roman"/>
                <w:color w:val="000000"/>
                <w:kern w:val="0"/>
                <w:szCs w:val="21"/>
                <w:lang w:bidi="ar"/>
              </w:rPr>
              <w:t>思想政治理论课实践</w:t>
            </w:r>
          </w:p>
        </w:tc>
        <w:tc>
          <w:tcPr>
            <w:tcW w:w="455" w:type="pct"/>
            <w:gridSpan w:val="2"/>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pct"/>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rPr>
              <w:t>合计</w:t>
            </w:r>
          </w:p>
        </w:tc>
        <w:tc>
          <w:tcPr>
            <w:tcW w:w="1775" w:type="pct"/>
            <w:gridSpan w:val="3"/>
            <w:vAlign w:val="center"/>
          </w:tcPr>
          <w:p>
            <w:pPr>
              <w:snapToGrid w:val="0"/>
              <w:jc w:val="center"/>
              <w:rPr>
                <w:rFonts w:ascii="Times New Roman" w:hAnsi="Times New Roman" w:cs="Times New Roman"/>
                <w:szCs w:val="21"/>
              </w:rPr>
            </w:pPr>
            <w:r>
              <w:rPr>
                <w:rFonts w:ascii="Times New Roman" w:hAnsi="Times New Roman" w:cs="Times New Roman"/>
                <w:szCs w:val="21"/>
              </w:rPr>
              <w:t>2.5 学分</w:t>
            </w:r>
          </w:p>
        </w:tc>
        <w:tc>
          <w:tcPr>
            <w:tcW w:w="821" w:type="pct"/>
            <w:gridSpan w:val="2"/>
            <w:vAlign w:val="center"/>
          </w:tcPr>
          <w:p>
            <w:pPr>
              <w:snapToGrid w:val="0"/>
              <w:jc w:val="center"/>
              <w:rPr>
                <w:rFonts w:ascii="Times New Roman" w:hAnsi="Times New Roman" w:cs="Times New Roman"/>
                <w:szCs w:val="21"/>
              </w:rPr>
            </w:pPr>
            <w:r>
              <w:rPr>
                <w:rFonts w:ascii="Times New Roman" w:hAnsi="Times New Roman" w:cs="Times New Roman"/>
                <w:kern w:val="0"/>
                <w:szCs w:val="21"/>
              </w:rPr>
              <w:t>合计</w:t>
            </w:r>
          </w:p>
        </w:tc>
        <w:tc>
          <w:tcPr>
            <w:tcW w:w="1653" w:type="pct"/>
            <w:gridSpan w:val="4"/>
            <w:vAlign w:val="center"/>
          </w:tcPr>
          <w:p>
            <w:pPr>
              <w:snapToGrid w:val="0"/>
              <w:jc w:val="center"/>
              <w:rPr>
                <w:rFonts w:ascii="Times New Roman" w:hAnsi="Times New Roman"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526" w:type="pct"/>
            <w:gridSpan w:val="4"/>
            <w:vAlign w:val="center"/>
          </w:tcPr>
          <w:p>
            <w:pPr>
              <w:spacing w:line="260" w:lineRule="exact"/>
              <w:jc w:val="left"/>
              <w:rPr>
                <w:rFonts w:ascii="Times New Roman" w:hAnsi="Times New Roman" w:cs="Times New Roman"/>
                <w:szCs w:val="21"/>
              </w:rPr>
            </w:pPr>
            <w:r>
              <w:rPr>
                <w:rFonts w:ascii="Times New Roman" w:hAnsi="Times New Roman" w:cs="Times New Roman"/>
                <w:sz w:val="18"/>
                <w:szCs w:val="18"/>
              </w:rPr>
              <w:t>*本学期设置总学分2.5学分，其中必修0学分，选修2.5学分。</w:t>
            </w:r>
          </w:p>
        </w:tc>
        <w:tc>
          <w:tcPr>
            <w:tcW w:w="2474" w:type="pct"/>
            <w:gridSpan w:val="6"/>
            <w:vAlign w:val="center"/>
          </w:tcPr>
          <w:p>
            <w:pPr>
              <w:spacing w:line="260" w:lineRule="exact"/>
              <w:jc w:val="left"/>
              <w:rPr>
                <w:rFonts w:ascii="Times New Roman" w:hAnsi="Times New Roman" w:cs="Times New Roman"/>
                <w:szCs w:val="21"/>
                <w:highlight w:val="cyan"/>
              </w:rPr>
            </w:pPr>
            <w:r>
              <w:rPr>
                <w:rFonts w:ascii="Times New Roman" w:hAnsi="Times New Roman" w:cs="Times New Roman"/>
                <w:sz w:val="18"/>
                <w:szCs w:val="18"/>
              </w:rPr>
              <w:t>*本学期设置总学分4学分，其中必修4学分，选修0学分。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6"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b/>
                <w:bCs/>
                <w:szCs w:val="21"/>
              </w:rPr>
            </w:pPr>
            <w:bookmarkStart w:id="1" w:name="OLE_LINK1"/>
            <w:r>
              <w:rPr>
                <w:rFonts w:ascii="Times New Roman" w:hAnsi="Times New Roman" w:cs="Times New Roman"/>
                <w:b/>
                <w:bCs/>
                <w:szCs w:val="21"/>
              </w:rPr>
              <w:t>第三学年</w:t>
            </w:r>
          </w:p>
        </w:tc>
        <w:tc>
          <w:tcPr>
            <w:tcW w:w="2474" w:type="pct"/>
            <w:gridSpan w:val="6"/>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第四学年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6"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第一学期</w:t>
            </w:r>
          </w:p>
        </w:tc>
        <w:tc>
          <w:tcPr>
            <w:tcW w:w="2474" w:type="pct"/>
            <w:gridSpan w:val="6"/>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1353" w:type="pct"/>
            <w:gridSpan w:val="2"/>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课程名称</w:t>
            </w:r>
          </w:p>
        </w:tc>
        <w:tc>
          <w:tcPr>
            <w:tcW w:w="422"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课程名称</w:t>
            </w: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195A</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环境科学职业规划</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w:t>
            </w:r>
          </w:p>
        </w:tc>
        <w:tc>
          <w:tcPr>
            <w:tcW w:w="700"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480</w:t>
            </w:r>
          </w:p>
        </w:tc>
        <w:tc>
          <w:tcPr>
            <w:tcW w:w="1338" w:type="pct"/>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污染场地</w:t>
            </w:r>
            <w:r>
              <w:rPr>
                <w:rFonts w:hint="eastAsia" w:ascii="Times New Roman" w:hAnsi="Times New Roman" w:eastAsia="宋体" w:cs="Times New Roman"/>
                <w:color w:val="000000"/>
                <w:kern w:val="0"/>
                <w:szCs w:val="21"/>
                <w:lang w:bidi="ar"/>
              </w:rPr>
              <w:t>风险评估</w:t>
            </w:r>
          </w:p>
        </w:tc>
        <w:tc>
          <w:tcPr>
            <w:tcW w:w="436"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225</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环境生物系统</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c>
          <w:tcPr>
            <w:tcW w:w="700"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420</w:t>
            </w:r>
          </w:p>
        </w:tc>
        <w:tc>
          <w:tcPr>
            <w:tcW w:w="1338" w:type="pct"/>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环境物理学</w:t>
            </w:r>
          </w:p>
        </w:tc>
        <w:tc>
          <w:tcPr>
            <w:tcW w:w="436"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275</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自然科学定量技能</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c>
          <w:tcPr>
            <w:tcW w:w="700"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477</w:t>
            </w:r>
          </w:p>
        </w:tc>
        <w:tc>
          <w:tcPr>
            <w:tcW w:w="1338" w:type="pct"/>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生态毒理学原理</w:t>
            </w:r>
          </w:p>
        </w:tc>
        <w:tc>
          <w:tcPr>
            <w:tcW w:w="436"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305</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污染科学</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c>
          <w:tcPr>
            <w:tcW w:w="700"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482</w:t>
            </w:r>
          </w:p>
        </w:tc>
        <w:tc>
          <w:tcPr>
            <w:tcW w:w="1338" w:type="pct"/>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color w:val="000000"/>
                <w:kern w:val="0"/>
                <w:szCs w:val="21"/>
                <w:lang w:bidi="ar"/>
              </w:rPr>
              <w:t>土地复垦</w:t>
            </w:r>
          </w:p>
        </w:tc>
        <w:tc>
          <w:tcPr>
            <w:tcW w:w="436"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FF0000"/>
                <w:szCs w:val="21"/>
              </w:rPr>
            </w:pPr>
            <w:r>
              <w:rPr>
                <w:rFonts w:ascii="Times New Roman" w:hAnsi="Times New Roman" w:eastAsia="宋体" w:cs="Times New Roman"/>
                <w:color w:val="000000"/>
                <w:kern w:val="0"/>
                <w:szCs w:val="21"/>
                <w:lang w:bidi="ar"/>
              </w:rPr>
              <w:t>3181007</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毛泽东思想和中国特色社会主义理论体系概论</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w:t>
            </w:r>
          </w:p>
        </w:tc>
        <w:tc>
          <w:tcPr>
            <w:tcW w:w="700"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498A</w:t>
            </w:r>
          </w:p>
        </w:tc>
        <w:tc>
          <w:tcPr>
            <w:tcW w:w="1338" w:type="pct"/>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color w:val="000000"/>
                <w:kern w:val="0"/>
                <w:szCs w:val="21"/>
                <w:lang w:bidi="ar"/>
              </w:rPr>
              <w:t>环境科学高级研究方法</w:t>
            </w:r>
          </w:p>
        </w:tc>
        <w:tc>
          <w:tcPr>
            <w:tcW w:w="436"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kern w:val="0"/>
                <w:szCs w:val="21"/>
                <w:lang w:bidi="ar"/>
              </w:rPr>
              <w:t>3181008</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习近平新时代中国特色社会主义思想概论</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hint="eastAsia" w:ascii="Times New Roman" w:hAnsi="Times New Roman" w:cs="Times New Roman"/>
                <w:szCs w:val="21"/>
              </w:rPr>
              <w:t>3</w:t>
            </w:r>
          </w:p>
        </w:tc>
        <w:tc>
          <w:tcPr>
            <w:tcW w:w="700" w:type="pct"/>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3063089</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themeColor="text1"/>
                <w:kern w:val="0"/>
                <w:szCs w:val="21"/>
                <w:lang w:bidi="ar"/>
                <w14:textFill>
                  <w14:solidFill>
                    <w14:schemeClr w14:val="tx1"/>
                  </w14:solidFill>
                </w14:textFill>
              </w:rPr>
              <w:t>环境工程学</w:t>
            </w:r>
            <w:r>
              <w:rPr>
                <w:rFonts w:hint="eastAsia" w:ascii="Times New Roman" w:hAnsi="Times New Roman" w:eastAsia="宋体" w:cs="Times New Roman"/>
                <w:color w:val="000000" w:themeColor="text1"/>
                <w:kern w:val="0"/>
                <w:szCs w:val="21"/>
                <w:lang w:bidi="ar"/>
                <w14:textFill>
                  <w14:solidFill>
                    <w14:schemeClr w14:val="tx1"/>
                  </w14:solidFill>
                </w14:textFill>
              </w:rPr>
              <w:t>（国际）</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hint="eastAsia" w:ascii="Times New Roman" w:hAnsi="Times New Roman" w:cs="Times New Roman"/>
                <w:szCs w:val="21"/>
              </w:rPr>
              <w:t>4</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3065062</w:t>
            </w:r>
          </w:p>
        </w:tc>
        <w:tc>
          <w:tcPr>
            <w:tcW w:w="1353" w:type="pct"/>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环境监测与评价综合实习</w:t>
            </w:r>
          </w:p>
        </w:tc>
        <w:tc>
          <w:tcPr>
            <w:tcW w:w="422" w:type="pct"/>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2</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000000"/>
                <w:szCs w:val="21"/>
              </w:rPr>
            </w:pPr>
            <w:r>
              <w:rPr>
                <w:rFonts w:ascii="Times New Roman" w:hAnsi="Times New Roman" w:cs="Times New Roman"/>
                <w:szCs w:val="21"/>
              </w:rPr>
              <w:t>3063076</w:t>
            </w:r>
          </w:p>
        </w:tc>
        <w:tc>
          <w:tcPr>
            <w:tcW w:w="1353" w:type="pct"/>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000000"/>
                <w:szCs w:val="21"/>
              </w:rPr>
            </w:pPr>
            <w:r>
              <w:rPr>
                <w:rFonts w:ascii="Times New Roman" w:hAnsi="Times New Roman" w:cs="Times New Roman"/>
                <w:szCs w:val="21"/>
              </w:rPr>
              <w:t>环境影响评价</w:t>
            </w:r>
          </w:p>
        </w:tc>
        <w:tc>
          <w:tcPr>
            <w:tcW w:w="422" w:type="pct"/>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000000"/>
                <w:szCs w:val="21"/>
              </w:rPr>
            </w:pPr>
            <w:r>
              <w:rPr>
                <w:rFonts w:ascii="Times New Roman" w:hAnsi="Times New Roman" w:cs="Times New Roman"/>
                <w:szCs w:val="21"/>
              </w:rPr>
              <w:t>2</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3064081</w:t>
            </w:r>
          </w:p>
        </w:tc>
        <w:tc>
          <w:tcPr>
            <w:tcW w:w="1353" w:type="pct"/>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eastAsia="宋体" w:cs="Times New Roman"/>
                <w:szCs w:val="21"/>
              </w:rPr>
            </w:pPr>
            <w:r>
              <w:rPr>
                <w:rFonts w:ascii="Times New Roman" w:hAnsi="Times New Roman" w:eastAsia="宋体" w:cs="Times New Roman"/>
                <w:szCs w:val="21"/>
              </w:rPr>
              <w:t>环境经济学</w:t>
            </w:r>
          </w:p>
        </w:tc>
        <w:tc>
          <w:tcPr>
            <w:tcW w:w="422" w:type="pct"/>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eastAsia="宋体" w:cs="Times New Roman"/>
                <w:szCs w:val="21"/>
              </w:rPr>
            </w:pPr>
            <w:r>
              <w:rPr>
                <w:rFonts w:ascii="Times New Roman" w:hAnsi="Times New Roman" w:eastAsia="宋体" w:cs="Times New Roman"/>
                <w:szCs w:val="21"/>
              </w:rPr>
              <w:t>2.5</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Times New Roman" w:hAnsi="Times New Roman" w:cs="Times New Roman"/>
                <w:szCs w:val="21"/>
              </w:rPr>
            </w:pPr>
            <w:r>
              <w:rPr>
                <w:rFonts w:ascii="Times New Roman" w:hAnsi="Times New Roman" w:cs="Times New Roman"/>
                <w:szCs w:val="21"/>
              </w:rPr>
              <w:t>2063106</w:t>
            </w:r>
          </w:p>
        </w:tc>
        <w:tc>
          <w:tcPr>
            <w:tcW w:w="1353" w:type="pct"/>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环境监测</w:t>
            </w:r>
          </w:p>
        </w:tc>
        <w:tc>
          <w:tcPr>
            <w:tcW w:w="422" w:type="pct"/>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4.5</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合计</w:t>
            </w:r>
          </w:p>
        </w:tc>
        <w:tc>
          <w:tcPr>
            <w:tcW w:w="1775" w:type="pct"/>
            <w:gridSpan w:val="3"/>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30.5学分</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合计</w:t>
            </w:r>
          </w:p>
        </w:tc>
        <w:tc>
          <w:tcPr>
            <w:tcW w:w="1774" w:type="pct"/>
            <w:gridSpan w:val="5"/>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6"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left="180" w:hanging="180" w:hangingChars="100"/>
              <w:jc w:val="left"/>
              <w:rPr>
                <w:rFonts w:ascii="Times New Roman" w:hAnsi="Times New Roman" w:cs="Times New Roman"/>
                <w:color w:val="FF0000"/>
                <w:sz w:val="18"/>
                <w:szCs w:val="18"/>
              </w:rPr>
            </w:pPr>
            <w:r>
              <w:rPr>
                <w:rFonts w:ascii="Times New Roman" w:hAnsi="Times New Roman" w:cs="Times New Roman"/>
                <w:sz w:val="18"/>
                <w:szCs w:val="18"/>
              </w:rPr>
              <w:t>*本学期设置总学分30.5分，其中必修26学分，选修4.5学分。</w:t>
            </w:r>
          </w:p>
        </w:tc>
        <w:tc>
          <w:tcPr>
            <w:tcW w:w="2474" w:type="pct"/>
            <w:gridSpan w:val="6"/>
            <w:tcBorders>
              <w:top w:val="single" w:color="auto" w:sz="4" w:space="0"/>
              <w:left w:val="nil"/>
              <w:bottom w:val="single" w:color="auto" w:sz="4" w:space="0"/>
              <w:right w:val="single" w:color="auto" w:sz="4" w:space="0"/>
            </w:tcBorders>
            <w:vAlign w:val="center"/>
          </w:tcPr>
          <w:p>
            <w:pPr>
              <w:spacing w:line="260" w:lineRule="exact"/>
              <w:jc w:val="left"/>
              <w:rPr>
                <w:rFonts w:ascii="Times New Roman" w:hAnsi="Times New Roman" w:cs="Times New Roman"/>
                <w:sz w:val="18"/>
                <w:szCs w:val="18"/>
              </w:rPr>
            </w:pPr>
            <w:r>
              <w:rPr>
                <w:rFonts w:ascii="Times New Roman" w:hAnsi="Times New Roman" w:cs="Times New Roman"/>
                <w:sz w:val="18"/>
                <w:szCs w:val="18"/>
              </w:rPr>
              <w:t>*本学期是总学分14学分，其中必修14学分，选修0学分。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6"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第二学期</w:t>
            </w:r>
          </w:p>
        </w:tc>
        <w:tc>
          <w:tcPr>
            <w:tcW w:w="2474" w:type="pct"/>
            <w:gridSpan w:val="6"/>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1353" w:type="pct"/>
            <w:gridSpan w:val="2"/>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课程名称</w:t>
            </w:r>
          </w:p>
        </w:tc>
        <w:tc>
          <w:tcPr>
            <w:tcW w:w="422"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课程名称</w:t>
            </w: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425</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环境微生物学</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c>
          <w:tcPr>
            <w:tcW w:w="700"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b/>
                <w:color w:val="FF0000"/>
                <w:szCs w:val="21"/>
              </w:rPr>
            </w:pPr>
            <w:r>
              <w:rPr>
                <w:rFonts w:ascii="Times New Roman" w:hAnsi="Times New Roman" w:eastAsia="宋体" w:cs="Times New Roman"/>
                <w:color w:val="000000"/>
                <w:kern w:val="0"/>
                <w:szCs w:val="21"/>
                <w:lang w:bidi="ar"/>
              </w:rPr>
              <w:t>4065066</w:t>
            </w:r>
          </w:p>
        </w:tc>
        <w:tc>
          <w:tcPr>
            <w:tcW w:w="1338" w:type="pct"/>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毕业论文</w:t>
            </w:r>
          </w:p>
        </w:tc>
        <w:tc>
          <w:tcPr>
            <w:tcW w:w="436"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themeColor="text1"/>
                <w:kern w:val="0"/>
                <w:szCs w:val="21"/>
                <w:lang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426</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环境微生物学实验</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w:t>
            </w:r>
          </w:p>
        </w:tc>
        <w:tc>
          <w:tcPr>
            <w:tcW w:w="700"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340</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环境化学</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c>
          <w:tcPr>
            <w:tcW w:w="700" w:type="pct"/>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color w:val="000000"/>
                <w:kern w:val="0"/>
                <w:szCs w:val="21"/>
              </w:rPr>
            </w:pPr>
          </w:p>
        </w:tc>
        <w:tc>
          <w:tcPr>
            <w:tcW w:w="436" w:type="pct"/>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408</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环境科学写作</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color w:val="000000"/>
                <w:kern w:val="0"/>
                <w:szCs w:val="21"/>
              </w:rPr>
            </w:pPr>
          </w:p>
        </w:tc>
        <w:tc>
          <w:tcPr>
            <w:tcW w:w="436" w:type="pct"/>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270</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地球关键带科学</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1338" w:type="pct"/>
            <w:gridSpan w:val="4"/>
            <w:tcBorders>
              <w:top w:val="single" w:color="auto" w:sz="4" w:space="0"/>
              <w:left w:val="nil"/>
              <w:bottom w:val="single" w:color="auto" w:sz="4" w:space="0"/>
              <w:right w:val="single" w:color="auto" w:sz="4" w:space="0"/>
            </w:tcBorders>
            <w:vAlign w:val="center"/>
          </w:tcPr>
          <w:p>
            <w:pPr>
              <w:widowControl/>
              <w:snapToGrid w:val="0"/>
              <w:ind w:firstLine="630" w:firstLineChars="300"/>
              <w:jc w:val="left"/>
              <w:rPr>
                <w:rFonts w:ascii="Times New Roman" w:hAnsi="Times New Roman" w:cs="Times New Roman"/>
                <w:color w:val="000000"/>
                <w:kern w:val="0"/>
                <w:szCs w:val="21"/>
              </w:rPr>
            </w:pPr>
          </w:p>
        </w:tc>
        <w:tc>
          <w:tcPr>
            <w:tcW w:w="436" w:type="pct"/>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ENVS 310</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环境健康与</w:t>
            </w:r>
            <w:r>
              <w:rPr>
                <w:rFonts w:hint="eastAsia" w:ascii="Times New Roman" w:hAnsi="Times New Roman" w:eastAsia="宋体" w:cs="Times New Roman"/>
                <w:color w:val="000000"/>
                <w:kern w:val="0"/>
                <w:szCs w:val="21"/>
                <w:lang w:bidi="ar"/>
              </w:rPr>
              <w:t>鉴定</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w:t>
            </w:r>
          </w:p>
        </w:tc>
        <w:tc>
          <w:tcPr>
            <w:tcW w:w="700" w:type="pct"/>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color w:val="000000"/>
                <w:kern w:val="0"/>
                <w:szCs w:val="21"/>
              </w:rPr>
            </w:pP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3064085</w:t>
            </w:r>
          </w:p>
        </w:tc>
        <w:tc>
          <w:tcPr>
            <w:tcW w:w="1353" w:type="pct"/>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固体废物处理与处置</w:t>
            </w:r>
          </w:p>
        </w:tc>
        <w:tc>
          <w:tcPr>
            <w:tcW w:w="4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w:t>
            </w:r>
          </w:p>
        </w:tc>
        <w:tc>
          <w:tcPr>
            <w:tcW w:w="700" w:type="pct"/>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color w:val="000000"/>
                <w:kern w:val="0"/>
                <w:szCs w:val="21"/>
              </w:rPr>
            </w:pP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Times New Roman" w:hAnsi="Times New Roman" w:eastAsia="宋体" w:cs="Times New Roman"/>
                <w:szCs w:val="21"/>
              </w:rPr>
            </w:pPr>
            <w:r>
              <w:rPr>
                <w:rFonts w:ascii="Times New Roman" w:hAnsi="Times New Roman" w:cs="Times New Roman"/>
                <w:szCs w:val="21"/>
              </w:rPr>
              <w:t>3063088</w:t>
            </w:r>
          </w:p>
        </w:tc>
        <w:tc>
          <w:tcPr>
            <w:tcW w:w="1353" w:type="pct"/>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eastAsia="宋体" w:cs="Times New Roman"/>
                <w:szCs w:val="21"/>
              </w:rPr>
            </w:pPr>
            <w:r>
              <w:rPr>
                <w:rFonts w:ascii="Times New Roman" w:hAnsi="Times New Roman" w:cs="Times New Roman"/>
                <w:szCs w:val="21"/>
              </w:rPr>
              <w:t>环境规划与管理</w:t>
            </w:r>
          </w:p>
        </w:tc>
        <w:tc>
          <w:tcPr>
            <w:tcW w:w="422" w:type="pct"/>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eastAsia="宋体" w:cs="Times New Roman"/>
                <w:szCs w:val="21"/>
              </w:rPr>
            </w:pPr>
            <w:r>
              <w:rPr>
                <w:rFonts w:ascii="Times New Roman" w:hAnsi="Times New Roman" w:cs="Times New Roman"/>
                <w:szCs w:val="21"/>
              </w:rPr>
              <w:t>2.5</w:t>
            </w:r>
          </w:p>
        </w:tc>
        <w:tc>
          <w:tcPr>
            <w:tcW w:w="700" w:type="pct"/>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color w:val="000000"/>
                <w:kern w:val="0"/>
                <w:szCs w:val="21"/>
              </w:rPr>
            </w:pP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FF0000"/>
                <w:szCs w:val="21"/>
              </w:rPr>
            </w:pPr>
          </w:p>
        </w:tc>
        <w:tc>
          <w:tcPr>
            <w:tcW w:w="1353" w:type="pct"/>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FF0000"/>
                <w:szCs w:val="21"/>
              </w:rPr>
            </w:pPr>
          </w:p>
        </w:tc>
        <w:tc>
          <w:tcPr>
            <w:tcW w:w="422" w:type="pct"/>
            <w:tcBorders>
              <w:top w:val="single" w:color="auto" w:sz="4" w:space="0"/>
              <w:left w:val="nil"/>
              <w:bottom w:val="single" w:color="auto" w:sz="4" w:space="0"/>
              <w:right w:val="single" w:color="auto" w:sz="4" w:space="0"/>
            </w:tcBorders>
            <w:vAlign w:val="center"/>
          </w:tcPr>
          <w:p>
            <w:pPr>
              <w:snapToGrid w:val="0"/>
              <w:spacing w:line="480" w:lineRule="exact"/>
              <w:jc w:val="center"/>
              <w:rPr>
                <w:rFonts w:ascii="Times New Roman" w:hAnsi="Times New Roman" w:cs="Times New Roman"/>
                <w:color w:val="FF0000"/>
                <w:szCs w:val="21"/>
              </w:rPr>
            </w:pPr>
          </w:p>
        </w:tc>
        <w:tc>
          <w:tcPr>
            <w:tcW w:w="700" w:type="pct"/>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color w:val="000000"/>
                <w:kern w:val="0"/>
                <w:szCs w:val="21"/>
              </w:rPr>
            </w:pPr>
          </w:p>
        </w:tc>
        <w:tc>
          <w:tcPr>
            <w:tcW w:w="1338" w:type="pct"/>
            <w:gridSpan w:val="4"/>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436"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szCs w:val="21"/>
              </w:rPr>
            </w:pPr>
            <w:r>
              <w:rPr>
                <w:rFonts w:ascii="Times New Roman" w:hAnsi="Times New Roman" w:cs="Times New Roman"/>
                <w:color w:val="000000"/>
                <w:szCs w:val="21"/>
              </w:rPr>
              <w:t>合计</w:t>
            </w:r>
          </w:p>
        </w:tc>
        <w:tc>
          <w:tcPr>
            <w:tcW w:w="1775" w:type="pct"/>
            <w:gridSpan w:val="3"/>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0.5学分</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 xml:space="preserve">合计 </w:t>
            </w:r>
          </w:p>
        </w:tc>
        <w:tc>
          <w:tcPr>
            <w:tcW w:w="1774" w:type="pct"/>
            <w:gridSpan w:val="5"/>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必修10学分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6"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Times New Roman" w:hAnsi="Times New Roman" w:cs="Times New Roman"/>
                <w:color w:val="FF0000"/>
                <w:sz w:val="18"/>
                <w:szCs w:val="18"/>
              </w:rPr>
            </w:pPr>
            <w:r>
              <w:rPr>
                <w:rFonts w:ascii="Times New Roman" w:hAnsi="Times New Roman" w:cs="Times New Roman"/>
                <w:sz w:val="18"/>
                <w:szCs w:val="18"/>
              </w:rPr>
              <w:t>*本学期设置总学分20.5学分，其中必修16学分，选修4.5学分。</w:t>
            </w:r>
          </w:p>
        </w:tc>
        <w:tc>
          <w:tcPr>
            <w:tcW w:w="2474" w:type="pct"/>
            <w:gridSpan w:val="6"/>
            <w:tcBorders>
              <w:top w:val="single" w:color="auto" w:sz="4" w:space="0"/>
              <w:left w:val="nil"/>
              <w:bottom w:val="single" w:color="auto" w:sz="4" w:space="0"/>
              <w:right w:val="single" w:color="auto" w:sz="4" w:space="0"/>
            </w:tcBorders>
            <w:vAlign w:val="center"/>
          </w:tcPr>
          <w:p>
            <w:pPr>
              <w:spacing w:line="260" w:lineRule="exact"/>
              <w:jc w:val="left"/>
              <w:rPr>
                <w:rFonts w:ascii="Times New Roman" w:hAnsi="Times New Roman" w:cs="Times New Roman"/>
                <w:sz w:val="18"/>
                <w:szCs w:val="18"/>
              </w:rPr>
            </w:pPr>
            <w:r>
              <w:rPr>
                <w:rFonts w:ascii="Times New Roman" w:hAnsi="Times New Roman" w:cs="Times New Roman"/>
                <w:sz w:val="18"/>
                <w:szCs w:val="18"/>
              </w:rPr>
              <w:t>*本学期设总学分10学分，其中必修10学分，建议选修0学分。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26"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第三学期（夏3）</w:t>
            </w:r>
          </w:p>
        </w:tc>
        <w:tc>
          <w:tcPr>
            <w:tcW w:w="2474" w:type="pct"/>
            <w:gridSpan w:val="6"/>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b/>
                <w:bCs/>
                <w:szCs w:val="21"/>
              </w:rPr>
            </w:pPr>
            <w:r>
              <w:rPr>
                <w:rFonts w:ascii="Times New Roman" w:hAnsi="Times New Roman" w:cs="Times New Roman"/>
                <w:b/>
                <w:bCs/>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1353"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课程名称</w:t>
            </w:r>
          </w:p>
        </w:tc>
        <w:tc>
          <w:tcPr>
            <w:tcW w:w="422"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课程编码</w:t>
            </w:r>
          </w:p>
        </w:tc>
        <w:tc>
          <w:tcPr>
            <w:tcW w:w="955"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课程名称</w:t>
            </w:r>
          </w:p>
        </w:tc>
        <w:tc>
          <w:tcPr>
            <w:tcW w:w="81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r>
              <w:rPr>
                <w:rFonts w:ascii="Times New Roman" w:hAnsi="Times New Roman"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themeColor="text1"/>
                <w:kern w:val="0"/>
                <w:szCs w:val="21"/>
                <w:lang w:bidi="ar"/>
                <w14:textFill>
                  <w14:solidFill>
                    <w14:schemeClr w14:val="tx1"/>
                  </w14:solidFill>
                </w14:textFill>
              </w:rPr>
              <w:t>3065090</w:t>
            </w:r>
          </w:p>
        </w:tc>
        <w:tc>
          <w:tcPr>
            <w:tcW w:w="1353"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环境工程综合实习</w:t>
            </w:r>
          </w:p>
        </w:tc>
        <w:tc>
          <w:tcPr>
            <w:tcW w:w="42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w:t>
            </w:r>
          </w:p>
        </w:tc>
        <w:tc>
          <w:tcPr>
            <w:tcW w:w="700" w:type="pct"/>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p>
        </w:tc>
        <w:tc>
          <w:tcPr>
            <w:tcW w:w="955"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p>
        </w:tc>
        <w:tc>
          <w:tcPr>
            <w:tcW w:w="819" w:type="pct"/>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合计</w:t>
            </w:r>
          </w:p>
        </w:tc>
        <w:tc>
          <w:tcPr>
            <w:tcW w:w="1775"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必修4学分</w:t>
            </w:r>
          </w:p>
        </w:tc>
        <w:tc>
          <w:tcPr>
            <w:tcW w:w="700" w:type="pct"/>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955"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c>
          <w:tcPr>
            <w:tcW w:w="81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26"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Times New Roman" w:hAnsi="Times New Roman" w:cs="Times New Roman"/>
                <w:szCs w:val="21"/>
              </w:rPr>
            </w:pPr>
            <w:r>
              <w:rPr>
                <w:rFonts w:ascii="Times New Roman" w:hAnsi="Times New Roman" w:cs="Times New Roman"/>
                <w:sz w:val="18"/>
                <w:szCs w:val="18"/>
              </w:rPr>
              <w:t>*本学期设置总学分4学分，其中必修4学分，选修0学分。</w:t>
            </w:r>
          </w:p>
        </w:tc>
        <w:tc>
          <w:tcPr>
            <w:tcW w:w="2474" w:type="pct"/>
            <w:gridSpan w:val="6"/>
            <w:tcBorders>
              <w:top w:val="single" w:color="auto" w:sz="4" w:space="0"/>
              <w:left w:val="nil"/>
              <w:bottom w:val="single" w:color="auto" w:sz="4" w:space="0"/>
              <w:right w:val="single" w:color="auto" w:sz="4" w:space="0"/>
            </w:tcBorders>
            <w:vAlign w:val="center"/>
          </w:tcPr>
          <w:p>
            <w:pPr>
              <w:spacing w:line="260" w:lineRule="exact"/>
              <w:jc w:val="left"/>
              <w:rPr>
                <w:rFonts w:ascii="Times New Roman" w:hAnsi="Times New Roman" w:cs="Times New Roman"/>
                <w:szCs w:val="21"/>
              </w:rPr>
            </w:pPr>
          </w:p>
        </w:tc>
      </w:tr>
      <w:bookmarkEnd w:id="1"/>
    </w:tbl>
    <w:p>
      <w:pPr>
        <w:widowControl/>
        <w:numPr>
          <w:ilvl w:val="255"/>
          <w:numId w:val="0"/>
        </w:numPr>
        <w:autoSpaceDE w:val="0"/>
        <w:spacing w:before="156" w:beforeLines="50" w:after="156" w:afterLines="50" w:line="320" w:lineRule="exact"/>
        <w:jc w:val="left"/>
        <w:rPr>
          <w:rFonts w:ascii="Times New Roman" w:hAnsi="Times New Roman" w:eastAsia="黑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650094"/>
    </w:sdtPr>
    <w:sdtEndPr>
      <w:rPr>
        <w:rFonts w:ascii="Times New Roman" w:hAnsi="Times New Roman" w:cs="Times New Roman"/>
        <w:sz w:val="21"/>
        <w:szCs w:val="21"/>
      </w:rPr>
    </w:sdtEndPr>
    <w:sdtContent>
      <w:p>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12</w:t>
        </w:r>
        <w:r>
          <w:rPr>
            <w:rFonts w:ascii="Times New Roman" w:hAnsi="Times New Roman" w:cs="Times New Roman"/>
            <w:sz w:val="21"/>
            <w:szCs w:val="21"/>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A4BB8"/>
    <w:multiLevelType w:val="multilevel"/>
    <w:tmpl w:val="593A4BB8"/>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0380A1C"/>
    <w:multiLevelType w:val="multilevel"/>
    <w:tmpl w:val="60380A1C"/>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F5"/>
    <w:rsid w:val="00002B3B"/>
    <w:rsid w:val="000033E1"/>
    <w:rsid w:val="00005F06"/>
    <w:rsid w:val="00006CC0"/>
    <w:rsid w:val="000214AE"/>
    <w:rsid w:val="000258F2"/>
    <w:rsid w:val="0002742F"/>
    <w:rsid w:val="0003035C"/>
    <w:rsid w:val="00037FE0"/>
    <w:rsid w:val="0005746B"/>
    <w:rsid w:val="000731C1"/>
    <w:rsid w:val="00077AC0"/>
    <w:rsid w:val="00093A29"/>
    <w:rsid w:val="000A04F8"/>
    <w:rsid w:val="000A51D2"/>
    <w:rsid w:val="000A5E74"/>
    <w:rsid w:val="000B3BE5"/>
    <w:rsid w:val="000C21EB"/>
    <w:rsid w:val="000D0C87"/>
    <w:rsid w:val="000D2045"/>
    <w:rsid w:val="000D2B67"/>
    <w:rsid w:val="000E51DA"/>
    <w:rsid w:val="000F0D0C"/>
    <w:rsid w:val="00101BB0"/>
    <w:rsid w:val="00115DAA"/>
    <w:rsid w:val="00121068"/>
    <w:rsid w:val="00123A2B"/>
    <w:rsid w:val="00123A72"/>
    <w:rsid w:val="00123AAE"/>
    <w:rsid w:val="00132311"/>
    <w:rsid w:val="00133F0B"/>
    <w:rsid w:val="00134090"/>
    <w:rsid w:val="00145621"/>
    <w:rsid w:val="00164C39"/>
    <w:rsid w:val="00166CDC"/>
    <w:rsid w:val="001675EF"/>
    <w:rsid w:val="001735B4"/>
    <w:rsid w:val="00174436"/>
    <w:rsid w:val="00187D08"/>
    <w:rsid w:val="0019031A"/>
    <w:rsid w:val="00192999"/>
    <w:rsid w:val="001B17D4"/>
    <w:rsid w:val="001B2BA3"/>
    <w:rsid w:val="001D14F3"/>
    <w:rsid w:val="001E779D"/>
    <w:rsid w:val="001F1B22"/>
    <w:rsid w:val="00204055"/>
    <w:rsid w:val="0020661B"/>
    <w:rsid w:val="0021264B"/>
    <w:rsid w:val="002159C6"/>
    <w:rsid w:val="00224373"/>
    <w:rsid w:val="002259B3"/>
    <w:rsid w:val="0023542E"/>
    <w:rsid w:val="002506F5"/>
    <w:rsid w:val="00261CB8"/>
    <w:rsid w:val="00266776"/>
    <w:rsid w:val="00267861"/>
    <w:rsid w:val="00276349"/>
    <w:rsid w:val="00276E98"/>
    <w:rsid w:val="00277BCB"/>
    <w:rsid w:val="00283E0A"/>
    <w:rsid w:val="002843B0"/>
    <w:rsid w:val="00293B29"/>
    <w:rsid w:val="002A0282"/>
    <w:rsid w:val="002A1258"/>
    <w:rsid w:val="002A466F"/>
    <w:rsid w:val="002A5DB8"/>
    <w:rsid w:val="002B4185"/>
    <w:rsid w:val="002C4E8C"/>
    <w:rsid w:val="002C66E6"/>
    <w:rsid w:val="002D1193"/>
    <w:rsid w:val="002D14A3"/>
    <w:rsid w:val="002D468D"/>
    <w:rsid w:val="002D5103"/>
    <w:rsid w:val="002E5EC8"/>
    <w:rsid w:val="002E618F"/>
    <w:rsid w:val="00300F0F"/>
    <w:rsid w:val="00312B72"/>
    <w:rsid w:val="00317103"/>
    <w:rsid w:val="00321501"/>
    <w:rsid w:val="0032311D"/>
    <w:rsid w:val="00323C93"/>
    <w:rsid w:val="0032742B"/>
    <w:rsid w:val="00332B21"/>
    <w:rsid w:val="003336A5"/>
    <w:rsid w:val="00337864"/>
    <w:rsid w:val="00347D73"/>
    <w:rsid w:val="00350679"/>
    <w:rsid w:val="00350DB0"/>
    <w:rsid w:val="003516D3"/>
    <w:rsid w:val="0035329D"/>
    <w:rsid w:val="00360FD2"/>
    <w:rsid w:val="003642ED"/>
    <w:rsid w:val="00365C81"/>
    <w:rsid w:val="00366101"/>
    <w:rsid w:val="00367B4F"/>
    <w:rsid w:val="0037587F"/>
    <w:rsid w:val="003821A8"/>
    <w:rsid w:val="00383AC7"/>
    <w:rsid w:val="003942C7"/>
    <w:rsid w:val="003B6EDA"/>
    <w:rsid w:val="003C5F40"/>
    <w:rsid w:val="003D0CE7"/>
    <w:rsid w:val="003E0FB7"/>
    <w:rsid w:val="003E14A0"/>
    <w:rsid w:val="003E16BC"/>
    <w:rsid w:val="003E56A9"/>
    <w:rsid w:val="003E769D"/>
    <w:rsid w:val="003F0904"/>
    <w:rsid w:val="003F4C7B"/>
    <w:rsid w:val="00402204"/>
    <w:rsid w:val="004146DE"/>
    <w:rsid w:val="004416E3"/>
    <w:rsid w:val="00443B29"/>
    <w:rsid w:val="00443B73"/>
    <w:rsid w:val="004444D7"/>
    <w:rsid w:val="0044582D"/>
    <w:rsid w:val="004502A0"/>
    <w:rsid w:val="00455BE5"/>
    <w:rsid w:val="004644CD"/>
    <w:rsid w:val="00465460"/>
    <w:rsid w:val="00465A11"/>
    <w:rsid w:val="004865FF"/>
    <w:rsid w:val="00486C19"/>
    <w:rsid w:val="004921DA"/>
    <w:rsid w:val="00492E60"/>
    <w:rsid w:val="004935F4"/>
    <w:rsid w:val="004B061E"/>
    <w:rsid w:val="004C013F"/>
    <w:rsid w:val="004C156C"/>
    <w:rsid w:val="004C469F"/>
    <w:rsid w:val="004D5F2E"/>
    <w:rsid w:val="004D669F"/>
    <w:rsid w:val="004E7A63"/>
    <w:rsid w:val="004F187F"/>
    <w:rsid w:val="004F41EC"/>
    <w:rsid w:val="004F6506"/>
    <w:rsid w:val="00503322"/>
    <w:rsid w:val="00504585"/>
    <w:rsid w:val="00510DF3"/>
    <w:rsid w:val="005255C5"/>
    <w:rsid w:val="005316F4"/>
    <w:rsid w:val="005332F8"/>
    <w:rsid w:val="005411AA"/>
    <w:rsid w:val="00555790"/>
    <w:rsid w:val="00560253"/>
    <w:rsid w:val="00562D29"/>
    <w:rsid w:val="00566F43"/>
    <w:rsid w:val="0058099D"/>
    <w:rsid w:val="00581E8E"/>
    <w:rsid w:val="0059043C"/>
    <w:rsid w:val="005A590B"/>
    <w:rsid w:val="005C0360"/>
    <w:rsid w:val="005C1870"/>
    <w:rsid w:val="005C1A24"/>
    <w:rsid w:val="005D1701"/>
    <w:rsid w:val="005D3AA9"/>
    <w:rsid w:val="005E223E"/>
    <w:rsid w:val="00600462"/>
    <w:rsid w:val="00601691"/>
    <w:rsid w:val="0060405D"/>
    <w:rsid w:val="00610610"/>
    <w:rsid w:val="006126DE"/>
    <w:rsid w:val="00617609"/>
    <w:rsid w:val="00634127"/>
    <w:rsid w:val="006406B5"/>
    <w:rsid w:val="006429E1"/>
    <w:rsid w:val="00645A2C"/>
    <w:rsid w:val="0064706A"/>
    <w:rsid w:val="00647765"/>
    <w:rsid w:val="00656E39"/>
    <w:rsid w:val="00656F14"/>
    <w:rsid w:val="00662DA8"/>
    <w:rsid w:val="00670E98"/>
    <w:rsid w:val="00673CF1"/>
    <w:rsid w:val="006741DA"/>
    <w:rsid w:val="00682118"/>
    <w:rsid w:val="0068481B"/>
    <w:rsid w:val="006959F3"/>
    <w:rsid w:val="006960B9"/>
    <w:rsid w:val="006B291A"/>
    <w:rsid w:val="006C1FA5"/>
    <w:rsid w:val="006C5A9D"/>
    <w:rsid w:val="006C7466"/>
    <w:rsid w:val="006D0A19"/>
    <w:rsid w:val="006D4C80"/>
    <w:rsid w:val="006F2291"/>
    <w:rsid w:val="006F5033"/>
    <w:rsid w:val="006F535F"/>
    <w:rsid w:val="006F6A27"/>
    <w:rsid w:val="0071652C"/>
    <w:rsid w:val="007170A7"/>
    <w:rsid w:val="00732317"/>
    <w:rsid w:val="007412E1"/>
    <w:rsid w:val="00744DEF"/>
    <w:rsid w:val="0075123F"/>
    <w:rsid w:val="00751334"/>
    <w:rsid w:val="007573A7"/>
    <w:rsid w:val="00761A44"/>
    <w:rsid w:val="007769E6"/>
    <w:rsid w:val="00781D38"/>
    <w:rsid w:val="00784429"/>
    <w:rsid w:val="00787BFE"/>
    <w:rsid w:val="00792A89"/>
    <w:rsid w:val="00792C0B"/>
    <w:rsid w:val="0079642E"/>
    <w:rsid w:val="007A5D3F"/>
    <w:rsid w:val="007A7336"/>
    <w:rsid w:val="007B4153"/>
    <w:rsid w:val="007C2540"/>
    <w:rsid w:val="007D0C67"/>
    <w:rsid w:val="007D11FD"/>
    <w:rsid w:val="007D1F45"/>
    <w:rsid w:val="007D6DF9"/>
    <w:rsid w:val="007D7C0A"/>
    <w:rsid w:val="007E142C"/>
    <w:rsid w:val="007E7AB6"/>
    <w:rsid w:val="007F03ED"/>
    <w:rsid w:val="007F1EA6"/>
    <w:rsid w:val="007F2C2F"/>
    <w:rsid w:val="00800004"/>
    <w:rsid w:val="00810E84"/>
    <w:rsid w:val="00813BC8"/>
    <w:rsid w:val="0081670C"/>
    <w:rsid w:val="00817D51"/>
    <w:rsid w:val="008201BE"/>
    <w:rsid w:val="00826774"/>
    <w:rsid w:val="0083504B"/>
    <w:rsid w:val="00836162"/>
    <w:rsid w:val="00853901"/>
    <w:rsid w:val="00856ECD"/>
    <w:rsid w:val="0085740F"/>
    <w:rsid w:val="00857C59"/>
    <w:rsid w:val="00883CC7"/>
    <w:rsid w:val="00891804"/>
    <w:rsid w:val="0089534B"/>
    <w:rsid w:val="008A28E7"/>
    <w:rsid w:val="008A49E5"/>
    <w:rsid w:val="008A64D6"/>
    <w:rsid w:val="008B543F"/>
    <w:rsid w:val="008B7CF5"/>
    <w:rsid w:val="008C6937"/>
    <w:rsid w:val="008D196C"/>
    <w:rsid w:val="008D27F5"/>
    <w:rsid w:val="008E0D4E"/>
    <w:rsid w:val="008E2D2B"/>
    <w:rsid w:val="00903A57"/>
    <w:rsid w:val="00905085"/>
    <w:rsid w:val="009055F7"/>
    <w:rsid w:val="00906E43"/>
    <w:rsid w:val="0091072B"/>
    <w:rsid w:val="00923E61"/>
    <w:rsid w:val="00925559"/>
    <w:rsid w:val="00932918"/>
    <w:rsid w:val="00945ED9"/>
    <w:rsid w:val="00973F3B"/>
    <w:rsid w:val="00974237"/>
    <w:rsid w:val="009750A9"/>
    <w:rsid w:val="0098348E"/>
    <w:rsid w:val="00983838"/>
    <w:rsid w:val="009871ED"/>
    <w:rsid w:val="009952D1"/>
    <w:rsid w:val="009B1F0F"/>
    <w:rsid w:val="009B32CC"/>
    <w:rsid w:val="009B402F"/>
    <w:rsid w:val="009B5FEE"/>
    <w:rsid w:val="009C0971"/>
    <w:rsid w:val="009C6C76"/>
    <w:rsid w:val="009D21A6"/>
    <w:rsid w:val="009D36CB"/>
    <w:rsid w:val="009D3B66"/>
    <w:rsid w:val="009D790F"/>
    <w:rsid w:val="009E2B51"/>
    <w:rsid w:val="009E380C"/>
    <w:rsid w:val="009E5235"/>
    <w:rsid w:val="009F0C6F"/>
    <w:rsid w:val="009F67FE"/>
    <w:rsid w:val="009F76B2"/>
    <w:rsid w:val="009F7AE9"/>
    <w:rsid w:val="00A025CB"/>
    <w:rsid w:val="00A074D7"/>
    <w:rsid w:val="00A16960"/>
    <w:rsid w:val="00A2157F"/>
    <w:rsid w:val="00A23264"/>
    <w:rsid w:val="00A23BD2"/>
    <w:rsid w:val="00A25D0E"/>
    <w:rsid w:val="00A27362"/>
    <w:rsid w:val="00A30B4D"/>
    <w:rsid w:val="00A3643E"/>
    <w:rsid w:val="00A410FB"/>
    <w:rsid w:val="00A47260"/>
    <w:rsid w:val="00A53406"/>
    <w:rsid w:val="00A74204"/>
    <w:rsid w:val="00A74312"/>
    <w:rsid w:val="00A75FD3"/>
    <w:rsid w:val="00A77170"/>
    <w:rsid w:val="00A84595"/>
    <w:rsid w:val="00A87450"/>
    <w:rsid w:val="00A8798C"/>
    <w:rsid w:val="00A91443"/>
    <w:rsid w:val="00AA15B6"/>
    <w:rsid w:val="00AB28C7"/>
    <w:rsid w:val="00AB453B"/>
    <w:rsid w:val="00AB7D6D"/>
    <w:rsid w:val="00AC24BE"/>
    <w:rsid w:val="00AE2A75"/>
    <w:rsid w:val="00AE6BCD"/>
    <w:rsid w:val="00AF383C"/>
    <w:rsid w:val="00AF571F"/>
    <w:rsid w:val="00AF6ACB"/>
    <w:rsid w:val="00AF6CE5"/>
    <w:rsid w:val="00B00B91"/>
    <w:rsid w:val="00B060FA"/>
    <w:rsid w:val="00B41D1C"/>
    <w:rsid w:val="00B42535"/>
    <w:rsid w:val="00B475EF"/>
    <w:rsid w:val="00B561C3"/>
    <w:rsid w:val="00B95972"/>
    <w:rsid w:val="00B96C25"/>
    <w:rsid w:val="00BB320D"/>
    <w:rsid w:val="00BC1539"/>
    <w:rsid w:val="00BC3CC4"/>
    <w:rsid w:val="00BD0709"/>
    <w:rsid w:val="00BD3047"/>
    <w:rsid w:val="00BD4347"/>
    <w:rsid w:val="00BD78FD"/>
    <w:rsid w:val="00BE36C4"/>
    <w:rsid w:val="00BF0C8C"/>
    <w:rsid w:val="00C05156"/>
    <w:rsid w:val="00C1293C"/>
    <w:rsid w:val="00C142C9"/>
    <w:rsid w:val="00C15BBD"/>
    <w:rsid w:val="00C16581"/>
    <w:rsid w:val="00C25D93"/>
    <w:rsid w:val="00C277F9"/>
    <w:rsid w:val="00C35A6F"/>
    <w:rsid w:val="00C40B90"/>
    <w:rsid w:val="00C45897"/>
    <w:rsid w:val="00C50D01"/>
    <w:rsid w:val="00C671B6"/>
    <w:rsid w:val="00C70D9D"/>
    <w:rsid w:val="00C759EC"/>
    <w:rsid w:val="00C80528"/>
    <w:rsid w:val="00C90BB1"/>
    <w:rsid w:val="00C92B87"/>
    <w:rsid w:val="00CA0940"/>
    <w:rsid w:val="00CA1D26"/>
    <w:rsid w:val="00CB58A5"/>
    <w:rsid w:val="00CC2CF4"/>
    <w:rsid w:val="00CC3612"/>
    <w:rsid w:val="00CD1E03"/>
    <w:rsid w:val="00CE441C"/>
    <w:rsid w:val="00CF3C82"/>
    <w:rsid w:val="00D05B90"/>
    <w:rsid w:val="00D0685D"/>
    <w:rsid w:val="00D0700E"/>
    <w:rsid w:val="00D10D7A"/>
    <w:rsid w:val="00D10F57"/>
    <w:rsid w:val="00D12E2B"/>
    <w:rsid w:val="00D13F43"/>
    <w:rsid w:val="00D24F02"/>
    <w:rsid w:val="00D27861"/>
    <w:rsid w:val="00D27A47"/>
    <w:rsid w:val="00D35942"/>
    <w:rsid w:val="00D364F0"/>
    <w:rsid w:val="00D4628D"/>
    <w:rsid w:val="00D5005E"/>
    <w:rsid w:val="00D53658"/>
    <w:rsid w:val="00D56CE7"/>
    <w:rsid w:val="00D61199"/>
    <w:rsid w:val="00D65AB6"/>
    <w:rsid w:val="00D66365"/>
    <w:rsid w:val="00D66E85"/>
    <w:rsid w:val="00D70B63"/>
    <w:rsid w:val="00D7177B"/>
    <w:rsid w:val="00D77941"/>
    <w:rsid w:val="00D821C5"/>
    <w:rsid w:val="00D91616"/>
    <w:rsid w:val="00D963C1"/>
    <w:rsid w:val="00D97468"/>
    <w:rsid w:val="00DA1906"/>
    <w:rsid w:val="00DB1E5E"/>
    <w:rsid w:val="00DD7CED"/>
    <w:rsid w:val="00DE4D7B"/>
    <w:rsid w:val="00DF01B3"/>
    <w:rsid w:val="00E012C6"/>
    <w:rsid w:val="00E155E1"/>
    <w:rsid w:val="00E17E44"/>
    <w:rsid w:val="00E205A0"/>
    <w:rsid w:val="00E21D6C"/>
    <w:rsid w:val="00E51A3B"/>
    <w:rsid w:val="00E61589"/>
    <w:rsid w:val="00E624B0"/>
    <w:rsid w:val="00E63BD9"/>
    <w:rsid w:val="00E6591A"/>
    <w:rsid w:val="00E84F9E"/>
    <w:rsid w:val="00EA31F4"/>
    <w:rsid w:val="00EB00A2"/>
    <w:rsid w:val="00EB2A58"/>
    <w:rsid w:val="00EB4CE6"/>
    <w:rsid w:val="00EB7AE6"/>
    <w:rsid w:val="00EB7CFE"/>
    <w:rsid w:val="00EC482E"/>
    <w:rsid w:val="00EC78E2"/>
    <w:rsid w:val="00ED1540"/>
    <w:rsid w:val="00ED25A4"/>
    <w:rsid w:val="00EE1C56"/>
    <w:rsid w:val="00EE1EFF"/>
    <w:rsid w:val="00EE50B2"/>
    <w:rsid w:val="00EF08B7"/>
    <w:rsid w:val="00EF417A"/>
    <w:rsid w:val="00EF7E4C"/>
    <w:rsid w:val="00F01C8B"/>
    <w:rsid w:val="00F01E59"/>
    <w:rsid w:val="00F033F6"/>
    <w:rsid w:val="00F207F2"/>
    <w:rsid w:val="00F22139"/>
    <w:rsid w:val="00F311EF"/>
    <w:rsid w:val="00F321B9"/>
    <w:rsid w:val="00F32B16"/>
    <w:rsid w:val="00F36099"/>
    <w:rsid w:val="00F43CCC"/>
    <w:rsid w:val="00F44826"/>
    <w:rsid w:val="00F4513E"/>
    <w:rsid w:val="00F606B1"/>
    <w:rsid w:val="00F637F5"/>
    <w:rsid w:val="00F72900"/>
    <w:rsid w:val="00F77D33"/>
    <w:rsid w:val="00F84034"/>
    <w:rsid w:val="00F92F27"/>
    <w:rsid w:val="00F93844"/>
    <w:rsid w:val="00FB41EA"/>
    <w:rsid w:val="00FC0131"/>
    <w:rsid w:val="00FD3311"/>
    <w:rsid w:val="00FD3F0C"/>
    <w:rsid w:val="00FD6527"/>
    <w:rsid w:val="00FE01F5"/>
    <w:rsid w:val="00FF3670"/>
    <w:rsid w:val="040652EE"/>
    <w:rsid w:val="07490998"/>
    <w:rsid w:val="0E625C06"/>
    <w:rsid w:val="15570CEF"/>
    <w:rsid w:val="15666C45"/>
    <w:rsid w:val="1A905498"/>
    <w:rsid w:val="1B387CBF"/>
    <w:rsid w:val="1C623EFC"/>
    <w:rsid w:val="1FEE5EE6"/>
    <w:rsid w:val="21F564C7"/>
    <w:rsid w:val="26C92B76"/>
    <w:rsid w:val="2B787D29"/>
    <w:rsid w:val="394E6EC4"/>
    <w:rsid w:val="3C14060D"/>
    <w:rsid w:val="3C8C2DE9"/>
    <w:rsid w:val="54110526"/>
    <w:rsid w:val="568054DE"/>
    <w:rsid w:val="63346429"/>
    <w:rsid w:val="67963468"/>
    <w:rsid w:val="74064C9C"/>
    <w:rsid w:val="74BD0ED2"/>
    <w:rsid w:val="7B202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0"/>
    <w:pPr>
      <w:jc w:val="left"/>
    </w:pPr>
    <w:rPr>
      <w:rFonts w:ascii="Calibri" w:hAnsi="Calibri" w:eastAsia="宋体" w:cs="Times New Roman"/>
    </w:rPr>
  </w:style>
  <w:style w:type="paragraph" w:styleId="3">
    <w:name w:val="Balloon Text"/>
    <w:basedOn w:val="1"/>
    <w:link w:val="21"/>
    <w:qFormat/>
    <w:uiPriority w:val="0"/>
    <w:rPr>
      <w:rFonts w:ascii="Calibri" w:hAnsi="Calibri" w:eastAsia="宋体" w:cs="Times New Roman"/>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9"/>
    <w:semiHidden/>
    <w:unhideWhenUsed/>
    <w:qFormat/>
    <w:uiPriority w:val="99"/>
    <w:rPr>
      <w:rFonts w:asciiTheme="minorHAnsi" w:hAnsiTheme="minorHAnsi" w:eastAsiaTheme="minorEastAsia" w:cstheme="minorBidi"/>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0"/>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font21"/>
    <w:basedOn w:val="9"/>
    <w:qFormat/>
    <w:uiPriority w:val="0"/>
    <w:rPr>
      <w:rFonts w:hint="eastAsia" w:ascii="宋体" w:hAnsi="宋体" w:eastAsia="宋体" w:cs="宋体"/>
      <w:color w:val="000000"/>
      <w:sz w:val="21"/>
      <w:szCs w:val="21"/>
      <w:u w:val="none"/>
    </w:rPr>
  </w:style>
  <w:style w:type="character" w:customStyle="1" w:styleId="16">
    <w:name w:val="font11"/>
    <w:basedOn w:val="9"/>
    <w:qFormat/>
    <w:uiPriority w:val="0"/>
    <w:rPr>
      <w:rFonts w:hint="default" w:ascii="Times New Roman" w:hAnsi="Times New Roman" w:cs="Times New Roman"/>
      <w:color w:val="000000"/>
      <w:sz w:val="21"/>
      <w:szCs w:val="21"/>
      <w:u w:val="none"/>
    </w:rPr>
  </w:style>
  <w:style w:type="character" w:customStyle="1" w:styleId="17">
    <w:name w:val="批注文字 字符"/>
    <w:basedOn w:val="9"/>
    <w:link w:val="2"/>
    <w:semiHidden/>
    <w:qFormat/>
    <w:uiPriority w:val="0"/>
    <w:rPr>
      <w:rFonts w:ascii="Calibri" w:hAnsi="Calibri"/>
      <w:kern w:val="2"/>
      <w:sz w:val="21"/>
      <w:szCs w:val="22"/>
    </w:rPr>
  </w:style>
  <w:style w:type="character" w:customStyle="1" w:styleId="18">
    <w:name w:val="批注框文本 字符"/>
    <w:basedOn w:val="9"/>
    <w:semiHidden/>
    <w:qFormat/>
    <w:uiPriority w:val="99"/>
    <w:rPr>
      <w:rFonts w:asciiTheme="minorHAnsi" w:hAnsiTheme="minorHAnsi" w:eastAsiaTheme="minorEastAsia" w:cstheme="minorBidi"/>
      <w:kern w:val="2"/>
      <w:sz w:val="18"/>
      <w:szCs w:val="18"/>
    </w:rPr>
  </w:style>
  <w:style w:type="character" w:customStyle="1" w:styleId="19">
    <w:name w:val="页眉 Char"/>
    <w:qFormat/>
    <w:uiPriority w:val="0"/>
    <w:rPr>
      <w:rFonts w:ascii="Calibri" w:hAnsi="Calibri" w:eastAsia="宋体" w:cs="Times New Roman"/>
      <w:kern w:val="2"/>
      <w:sz w:val="18"/>
      <w:szCs w:val="18"/>
    </w:rPr>
  </w:style>
  <w:style w:type="character" w:customStyle="1" w:styleId="20">
    <w:name w:val="页脚 Char"/>
    <w:qFormat/>
    <w:uiPriority w:val="0"/>
    <w:rPr>
      <w:rFonts w:ascii="Calibri" w:hAnsi="Calibri" w:eastAsia="宋体" w:cs="Times New Roman"/>
      <w:kern w:val="2"/>
      <w:sz w:val="18"/>
      <w:szCs w:val="18"/>
    </w:rPr>
  </w:style>
  <w:style w:type="character" w:customStyle="1" w:styleId="21">
    <w:name w:val="批注框文本 字符1"/>
    <w:link w:val="3"/>
    <w:qFormat/>
    <w:uiPriority w:val="0"/>
    <w:rPr>
      <w:rFonts w:ascii="Calibri" w:hAnsi="Calibri"/>
      <w:kern w:val="2"/>
      <w:sz w:val="18"/>
      <w:szCs w:val="18"/>
    </w:rPr>
  </w:style>
  <w:style w:type="character" w:customStyle="1" w:styleId="22">
    <w:name w:val="font61"/>
    <w:qFormat/>
    <w:uiPriority w:val="0"/>
    <w:rPr>
      <w:rFonts w:hint="eastAsia" w:ascii="宋体" w:hAnsi="宋体" w:eastAsia="宋体" w:cs="宋体"/>
      <w:color w:val="000000"/>
      <w:sz w:val="18"/>
      <w:szCs w:val="18"/>
      <w:u w:val="none"/>
    </w:rPr>
  </w:style>
  <w:style w:type="character" w:customStyle="1" w:styleId="23">
    <w:name w:val="font81"/>
    <w:qFormat/>
    <w:uiPriority w:val="0"/>
    <w:rPr>
      <w:rFonts w:hint="eastAsia" w:ascii="宋体" w:hAnsi="宋体" w:eastAsia="宋体" w:cs="宋体"/>
      <w:color w:val="000000"/>
      <w:sz w:val="18"/>
      <w:szCs w:val="18"/>
      <w:u w:val="none"/>
    </w:rPr>
  </w:style>
  <w:style w:type="character" w:customStyle="1" w:styleId="24">
    <w:name w:val="font31"/>
    <w:qFormat/>
    <w:uiPriority w:val="0"/>
    <w:rPr>
      <w:rFonts w:hint="default" w:ascii="Times New Roman" w:hAnsi="Times New Roman" w:cs="Times New Roman"/>
      <w:color w:val="000000"/>
      <w:sz w:val="18"/>
      <w:szCs w:val="18"/>
      <w:u w:val="none"/>
    </w:rPr>
  </w:style>
  <w:style w:type="character" w:customStyle="1" w:styleId="25">
    <w:name w:val="font41"/>
    <w:qFormat/>
    <w:uiPriority w:val="0"/>
    <w:rPr>
      <w:rFonts w:hint="eastAsia" w:ascii="宋体" w:hAnsi="宋体" w:eastAsia="宋体" w:cs="宋体"/>
      <w:color w:val="000000"/>
      <w:sz w:val="18"/>
      <w:szCs w:val="18"/>
      <w:u w:val="none"/>
    </w:rPr>
  </w:style>
  <w:style w:type="character" w:customStyle="1" w:styleId="26">
    <w:name w:val="font01"/>
    <w:qFormat/>
    <w:uiPriority w:val="0"/>
    <w:rPr>
      <w:rFonts w:hint="default" w:ascii="Times New Roman" w:hAnsi="Times New Roman" w:cs="Times New Roman"/>
      <w:color w:val="000000"/>
      <w:sz w:val="18"/>
      <w:szCs w:val="18"/>
      <w:u w:val="none"/>
      <w:vertAlign w:val="superscript"/>
    </w:rPr>
  </w:style>
  <w:style w:type="character" w:customStyle="1" w:styleId="27">
    <w:name w:val="font91"/>
    <w:qFormat/>
    <w:uiPriority w:val="0"/>
    <w:rPr>
      <w:rFonts w:ascii="Calibri" w:hAnsi="Calibri" w:cs="Calibri"/>
      <w:color w:val="000000"/>
      <w:sz w:val="18"/>
      <w:szCs w:val="18"/>
      <w:u w:val="none"/>
    </w:rPr>
  </w:style>
  <w:style w:type="paragraph" w:customStyle="1" w:styleId="28">
    <w:name w:val="无间隔1"/>
    <w:qFormat/>
    <w:uiPriority w:val="0"/>
    <w:pPr>
      <w:widowControl w:val="0"/>
      <w:ind w:firstLine="600" w:firstLineChars="200"/>
      <w:jc w:val="both"/>
    </w:pPr>
    <w:rPr>
      <w:rFonts w:ascii="Times New Roman" w:hAnsi="Times New Roman" w:eastAsia="宋体" w:cs="Times New Roman"/>
      <w:kern w:val="2"/>
      <w:sz w:val="21"/>
      <w:lang w:val="en-US" w:eastAsia="zh-CN" w:bidi="ar-SA"/>
    </w:rPr>
  </w:style>
  <w:style w:type="character" w:customStyle="1" w:styleId="29">
    <w:name w:val="批注主题 字符"/>
    <w:basedOn w:val="17"/>
    <w:link w:val="6"/>
    <w:semiHidden/>
    <w:qFormat/>
    <w:uiPriority w:val="99"/>
    <w:rPr>
      <w:rFonts w:asciiTheme="minorHAnsi" w:hAnsiTheme="minorHAnsi" w:eastAsiaTheme="minorEastAsia" w:cstheme="minorBidi"/>
      <w:b/>
      <w:bCs/>
      <w:kern w:val="2"/>
      <w:sz w:val="21"/>
      <w:szCs w:val="22"/>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1467</Words>
  <Characters>8368</Characters>
  <Lines>69</Lines>
  <Paragraphs>19</Paragraphs>
  <TotalTime>1051</TotalTime>
  <ScaleCrop>false</ScaleCrop>
  <LinksUpToDate>false</LinksUpToDate>
  <CharactersWithSpaces>9816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2022-09-27T02:19:00Z</dcterms:created>
  <dc:creator>Reviewer</dc:creator>
  <cp:lastModifiedBy>晨溪</cp:lastModifiedBy>
  <cp:lastPrinted>2021-12-09T09:50:00Z</cp:lastPrinted>
  <dcterms:modified xsi:type="dcterms:W3CDTF">2022-10-26T10:47:38Z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99B394F9B11E4AB6A50E22E2CBE0EB03</vt:lpwstr>
  </property>
</Properties>
</file>