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CA7D" w14:textId="77777777" w:rsidR="00F335C8" w:rsidRDefault="00F335C8">
      <w:pPr>
        <w:pStyle w:val="a3"/>
        <w:spacing w:line="360" w:lineRule="auto"/>
        <w:rPr>
          <w:rFonts w:ascii="宋体" w:hAnsi="宋体" w:cs="宋体"/>
          <w:color w:val="888888"/>
          <w:spacing w:val="5"/>
          <w:sz w:val="14"/>
          <w:szCs w:val="14"/>
        </w:rPr>
      </w:pPr>
    </w:p>
    <w:p w14:paraId="3CD92E87" w14:textId="77777777" w:rsidR="002210FE" w:rsidRPr="002210FE" w:rsidRDefault="002210FE" w:rsidP="002210FE">
      <w:pPr>
        <w:shd w:val="clear" w:color="auto" w:fill="FFFFFF"/>
        <w:jc w:val="center"/>
        <w:rPr>
          <w:rFonts w:ascii="微软雅黑" w:eastAsia="微软雅黑" w:hAnsi="微软雅黑" w:cs="宋体"/>
          <w:color w:val="666666"/>
          <w:sz w:val="36"/>
          <w:szCs w:val="36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36"/>
          <w:szCs w:val="36"/>
        </w:rPr>
        <w:t>第15届全国大学生广告艺术大赛参赛办法</w:t>
      </w:r>
    </w:p>
    <w:p w14:paraId="72DAD79E" w14:textId="77777777" w:rsidR="002210FE" w:rsidRPr="002210FE" w:rsidRDefault="002210FE" w:rsidP="002210FE">
      <w:pPr>
        <w:spacing w:line="480" w:lineRule="auto"/>
        <w:jc w:val="center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2023年3月28日修订版</w:t>
      </w:r>
    </w:p>
    <w:p w14:paraId="508EBBCA" w14:textId="209C9F42" w:rsidR="002210FE" w:rsidRPr="002210FE" w:rsidRDefault="002210FE" w:rsidP="002210FE">
      <w:pPr>
        <w:shd w:val="clear" w:color="auto" w:fill="FFFFFF"/>
        <w:rPr>
          <w:rFonts w:ascii="微软雅黑" w:eastAsia="微软雅黑" w:hAnsi="微软雅黑" w:cs="宋体" w:hint="eastAsia"/>
          <w:color w:val="666666"/>
          <w:sz w:val="21"/>
          <w:szCs w:val="21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</w:rPr>
        <w:t>一、参赛资格</w:t>
      </w:r>
    </w:p>
    <w:p w14:paraId="0EC703BC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全国各类高等院校在校全日制大学生、研究生均可参加。</w:t>
      </w:r>
    </w:p>
    <w:p w14:paraId="03E7047D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二、参赛规定</w:t>
      </w:r>
    </w:p>
    <w:p w14:paraId="50A3E3EF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参赛作品必须按照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统一指定的命题和规定的企业背景资料（见大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或参赛手册）进行创作。</w:t>
      </w:r>
    </w:p>
    <w:p w14:paraId="3A6C2E5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三、作品类别</w:t>
      </w:r>
    </w:p>
    <w:p w14:paraId="633A129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1、平面类（平面广告、产品与包装、IP与创意周边）</w:t>
      </w:r>
    </w:p>
    <w:p w14:paraId="45E764D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2、视频类（影视广告、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广告、短视频）</w:t>
      </w:r>
    </w:p>
    <w:p w14:paraId="5915A63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3、动画类</w:t>
      </w:r>
    </w:p>
    <w:p w14:paraId="2E955DD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4、互动类（移动端H5广告、场景互动广告）</w:t>
      </w:r>
    </w:p>
    <w:p w14:paraId="333E229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5、广播类</w:t>
      </w:r>
    </w:p>
    <w:p w14:paraId="71C14BF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6、策划案类</w:t>
      </w:r>
    </w:p>
    <w:p w14:paraId="1F8B8E5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7、文案类（广告语、长文案、创意脚本）</w:t>
      </w:r>
    </w:p>
    <w:p w14:paraId="47E1143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8、UI类（移动端、PC端）</w:t>
      </w:r>
    </w:p>
    <w:p w14:paraId="20D290E7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9、营销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创客类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（网络直播）</w:t>
      </w:r>
    </w:p>
    <w:p w14:paraId="490DA37E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10、公益类（根据命题要求创作）</w:t>
      </w:r>
    </w:p>
    <w:p w14:paraId="2B45EDB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四、作品标准</w:t>
      </w:r>
    </w:p>
    <w:p w14:paraId="34BE6B1D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各类参赛作品应以原创性为原则，遵守《广告法》和其他相关法律及政策法规、行业规范等要求。鼓励采用广告新思维、新形式、新媒介进行创作。</w:t>
      </w:r>
    </w:p>
    <w:p w14:paraId="0820104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五、作品规格及提交要求</w:t>
      </w:r>
    </w:p>
    <w:p w14:paraId="511C437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（一）平面类</w:t>
      </w:r>
    </w:p>
    <w:p w14:paraId="4455DCE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2D07DF6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方向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一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：平面广告（VI、海报、DM、长图广告、路牌广告、杂志广告等）；</w:t>
      </w:r>
    </w:p>
    <w:p w14:paraId="22137F8A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方向二：产品与包装（图案、插画、趣味涂鸦、瓶身、产品组合形态、外观、礼盒及箱体设计等）；</w:t>
      </w:r>
    </w:p>
    <w:p w14:paraId="61109F4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方向三：IP与周边（IP、文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创及其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他创意周边）。</w:t>
      </w:r>
    </w:p>
    <w:p w14:paraId="55BB784D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1403187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（1）网上提交：文件格式为jpg，色彩模式RGB, 规格A3（297×420mm），分辨率300dpi，作品不得超过3张页面，单个文件不大于5 MB。长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图广告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作品数量6幅以内（含6幅）拼合在3张A3页面内；</w:t>
      </w:r>
    </w:p>
    <w:p w14:paraId="55CD3AD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（2）线下提交：与网上提交的作品要求相同。</w:t>
      </w:r>
    </w:p>
    <w:p w14:paraId="3D56D56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（二）视频类</w:t>
      </w:r>
    </w:p>
    <w:p w14:paraId="4746541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7015F277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（1）拍摄工具及制作软件不限；</w:t>
      </w:r>
    </w:p>
    <w:p w14:paraId="1503AAD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（2）影视广告时长：15秒或30秒两种规格，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限横屏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；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广告时长：30-180秒，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限横屏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；短视频时长：30秒以内（含30秒），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限竖屏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，视频宽高比9:20至9:16。不要倒计时，不可出现创作者相关信息。</w:t>
      </w:r>
    </w:p>
    <w:p w14:paraId="48BD5A8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23480E1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（1）网上提交：mp4格式，影视广告、短视频文件大小不超过30MB，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广告文件大小不超过40MB；</w:t>
      </w:r>
    </w:p>
    <w:p w14:paraId="1E51890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（2）线下提交：格式不限，电子文件要高质量。</w:t>
      </w:r>
    </w:p>
    <w:p w14:paraId="3901E6D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（三）动画类</w:t>
      </w:r>
    </w:p>
    <w:p w14:paraId="1901D37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761B7F9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（1）创作方式及制作软件不限，作品要符合动画广告的特点；</w:t>
      </w:r>
    </w:p>
    <w:p w14:paraId="17FB60A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（2）15秒或30秒两种规格，24帧/秒。须有配音、配乐，画面宽度600至960像素，宽高比16:9。不要倒计时，不可出现创作者相关信息。</w:t>
      </w:r>
    </w:p>
    <w:p w14:paraId="21B7F6E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2、作品要求</w:t>
      </w:r>
    </w:p>
    <w:p w14:paraId="2987EF0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（1）网上提交：mp4格式，文件大小不超过30 MB；</w:t>
      </w:r>
    </w:p>
    <w:p w14:paraId="5EE8F99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（2）线下提交：提交高质量电子文件，格式不限。</w:t>
      </w:r>
    </w:p>
    <w:p w14:paraId="2ABB015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（四）互动类</w:t>
      </w:r>
    </w:p>
    <w:p w14:paraId="632F8CB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3236636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（1）自由选择创作平台，可以为H5动画、H5游戏、H5电子杂志、H5交互视频等。作品分辨率要适合手机屏幕尺寸，即默认页面宽度640px，高度可以为1008px、1030px，总页数不超过15页。</w:t>
      </w:r>
    </w:p>
    <w:p w14:paraId="6B91651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（2）场景互动广告以H5文件形式加以演示说明，并提交作品链接。</w:t>
      </w:r>
    </w:p>
    <w:p w14:paraId="43DF7C3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6FAE378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（1）网上提交：作品发布后的链接及二维码。注：保证作品在1年内能正常查看。</w:t>
      </w:r>
    </w:p>
    <w:p w14:paraId="0996250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（2）线下提交：请将作品发布后的链接及二维码，存在word文档中提交给所在学校。</w:t>
      </w:r>
    </w:p>
    <w:p w14:paraId="6017E48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（五）广播类</w:t>
      </w:r>
    </w:p>
    <w:p w14:paraId="0FA7A8A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1、作品要求：15秒或30秒两种规格。</w:t>
      </w:r>
    </w:p>
    <w:p w14:paraId="2DFCCCD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564ABE8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（1）网上提交：mp3格式，文件大小不超过3MB；</w:t>
      </w:r>
    </w:p>
    <w:p w14:paraId="0C7C0EE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（2）线下提交：mp3格式。</w:t>
      </w:r>
    </w:p>
    <w:p w14:paraId="0E54367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（六）策划案类</w:t>
      </w:r>
    </w:p>
    <w:p w14:paraId="4FBA53D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3A2E319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（1）根据命题策略单中具体要求和侧重点进行创作；</w:t>
      </w:r>
    </w:p>
    <w:p w14:paraId="1930942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如命题策略单中无侧重说明，广告及营销策划案可参考以下内容框架：①内容提要；②市场分析（数据翔实，引用数据资料注明出处，调查表附后）；③营销策略；④创意设计执行；⑤广告预算及媒介计划（应符合企业命题中的广告总预算）；</w:t>
      </w:r>
    </w:p>
    <w:p w14:paraId="77B0FF3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（3）文件规格：页面尺寸为A4, 正文不超过30页（含封面、正文内容、封底），附件不超过10页。</w:t>
      </w:r>
    </w:p>
    <w:p w14:paraId="5C3B2F9A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659E0C5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（1）网上提交：pdf格式，文件大小不超过100MB；</w:t>
      </w:r>
    </w:p>
    <w:p w14:paraId="7B4B9CC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（2）线下提交：可编辑的pdf或ppt格式文件，如有音频、视频文件也需一并提交，文件大小不限。</w:t>
      </w:r>
    </w:p>
    <w:p w14:paraId="1ECA42D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3、策划案现场决赛</w:t>
      </w:r>
    </w:p>
    <w:p w14:paraId="507386D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策划案的全国一等奖，通过现场提案的形式产生，参赛学生约有不少于20天的准备时间，详情请关注大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。</w:t>
      </w:r>
    </w:p>
    <w:p w14:paraId="7B08407D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（七）文案类</w:t>
      </w:r>
    </w:p>
    <w:p w14:paraId="069EF49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1B1953F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（1）广告语：字数不多于30字（含标点）；</w:t>
      </w:r>
    </w:p>
    <w:p w14:paraId="35B6024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（2）长文案（含创意脚本：包括画面内容、景别、摄法技巧、时间、机位、音效等）：字数在100-500字之间（含标点）。</w:t>
      </w:r>
    </w:p>
    <w:p w14:paraId="2282C480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</w:t>
      </w:r>
    </w:p>
    <w:p w14:paraId="0DB9206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（1）网上提交</w:t>
      </w:r>
    </w:p>
    <w:p w14:paraId="121C778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广告语、长文案：提交时直接录入、编辑文字，作品无需加入命题logo，不得在作品中插入图片及其他形式文件；</w:t>
      </w:r>
    </w:p>
    <w:p w14:paraId="6921DEF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创意脚本：网上提交时请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选择长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文案选项，pdf格式，不超过10MB。</w:t>
      </w:r>
    </w:p>
    <w:p w14:paraId="537385A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（2）线下提交：可编辑的doc或pdf格式文件，作品内不可出现创作者相关信息。</w:t>
      </w:r>
    </w:p>
    <w:p w14:paraId="11DBC61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（八）UI类</w:t>
      </w:r>
    </w:p>
    <w:p w14:paraId="374B397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1、作品要求</w:t>
      </w:r>
    </w:p>
    <w:p w14:paraId="5BE7A32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（1）移动端：App界面设计、电商详情页、小程序、智能眼镜、智能手表等可穿戴设备。须符合移动端界面视觉设计的规范要求（建议App以iOS</w:t>
      </w: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>的设计规范为参照标准，小程序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以微信小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程序的设计规范为参考标准，智能手表可参考</w:t>
      </w:r>
      <w:proofErr w:type="spell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Iwatch</w:t>
      </w:r>
      <w:proofErr w:type="spell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智能手表的设计规范）；</w:t>
      </w:r>
    </w:p>
    <w:p w14:paraId="606A0539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（2）PC端：网页设计、数字智能电视的界面设计、车载HMI等。须符合PC端界面视觉设计的规范要求；</w:t>
      </w:r>
    </w:p>
    <w:p w14:paraId="5E574C8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（3）作品须符合相应设计规范及具体命题要求，主功能流程明确且完整，无过多干扰项，主功能流程页面数量10--15P；</w:t>
      </w:r>
    </w:p>
    <w:p w14:paraId="562085D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（4）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须展示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 w14:paraId="38BAF03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2、作品提交（以下方式二选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一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，网上提交及线下提交方式一致）</w:t>
      </w:r>
    </w:p>
    <w:p w14:paraId="769ED59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（1）线上提交pdf格式文件，线下可提交pdf或ppt格式文件，页面尺寸为A4，页面数量10--15P，文件大小不超过100 MB，若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需展示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交互效果可以在文档中附上文件预览链接或二维码；</w:t>
      </w:r>
    </w:p>
    <w:p w14:paraId="4674A047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（2）使用在线设计工具创作的作品，可提交文件链接及二维码（注：须确保文件开启公开可访问）。</w:t>
      </w:r>
    </w:p>
    <w:p w14:paraId="0335940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（九）营销</w:t>
      </w:r>
      <w:proofErr w:type="gramStart"/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创客类</w:t>
      </w:r>
      <w:proofErr w:type="gramEnd"/>
    </w:p>
    <w:p w14:paraId="397D321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营销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创客类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（网络直播）是一个培养网络直播人才，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集线上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评比指导、线下真人参与的多维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度品牌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活动。</w:t>
      </w:r>
    </w:p>
    <w:p w14:paraId="12F6F91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（十）公益类（根据命题要求创作）</w:t>
      </w:r>
    </w:p>
    <w:p w14:paraId="27BDDCD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1、根据公益命题具体要求，从所征集类别中自选类别进行创作。</w:t>
      </w:r>
    </w:p>
    <w:p w14:paraId="39CCF70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2、作品规格、提交方式及要求，按相关类别标准执行。</w:t>
      </w:r>
    </w:p>
    <w:p w14:paraId="072D646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</w:p>
    <w:p w14:paraId="7371278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b/>
          <w:bCs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六、参赛流程</w:t>
      </w:r>
    </w:p>
    <w:p w14:paraId="5706E9D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第1步：下载命题</w:t>
      </w:r>
    </w:p>
    <w:p w14:paraId="3F44ED8A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登陆大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下载命题。</w:t>
      </w:r>
    </w:p>
    <w:p w14:paraId="52598F37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第2步：作品创作</w:t>
      </w:r>
    </w:p>
    <w:p w14:paraId="50D800C7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第3步：网上提交，上传作品</w:t>
      </w:r>
    </w:p>
    <w:p w14:paraId="09A2BD4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在作品提交平台注册，按流程正确填写信息并按要求上传作品，作品上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传成功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后，系统自动生成唯一对应的参赛编号、参赛报名表及承诺书，同时所有参赛者须仔细阅读承诺书。</w:t>
      </w:r>
    </w:p>
    <w:p w14:paraId="4344A86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（注：第15届大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广赛提交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平台将于5月15日正式开放，截至6月15日16:00关闭。)</w:t>
      </w:r>
    </w:p>
    <w:p w14:paraId="3BFD868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第4步：在线获取参赛报名表、承诺书，作者签字</w:t>
      </w:r>
    </w:p>
    <w:p w14:paraId="081EE6B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作品正式提交后，所有参赛者须上传学生证截图，在线电子签名，方能在线获取参赛报名表及承诺书，请所有参赛者仔细阅读和检查，保证填写准确完整。</w:t>
      </w:r>
    </w:p>
    <w:p w14:paraId="24852BF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特别提示</w:t>
      </w: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：参赛报名表中按作者和指导教师的先后顺序填写，一经确认提交不得变更。（特殊情况下，多人团队可由其中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一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名作者代表其他作者在参赛承诺书和报名表上签字，并代为上传学生证。）</w:t>
      </w:r>
    </w:p>
    <w:p w14:paraId="23F4220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第5步：线下提交作品文件，报送至学校</w:t>
      </w:r>
    </w:p>
    <w:p w14:paraId="67CB5AE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作品文件（系统已生成参赛编号的正式作品）及参赛报名表的电子版报送至学校，文件均以参赛编号命名。（无需打印参赛报名表及承诺书。）</w:t>
      </w:r>
    </w:p>
    <w:p w14:paraId="7F6C799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第6步：学校报送至赛区</w:t>
      </w:r>
    </w:p>
    <w:p w14:paraId="7F81458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学校在系统中将初评选出的作品信息，提交至所在赛区组委会账号。同时将导出的《学校作品汇总表》盖章，连同相关作品电子文件，在线下提交至赛区组委会。各赛区联系方式见大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首页“赛区列表”。</w:t>
      </w:r>
    </w:p>
    <w:p w14:paraId="1D547A2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第7步：赛区报送至全国</w:t>
      </w:r>
      <w:proofErr w:type="gramStart"/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秘书处</w:t>
      </w:r>
    </w:p>
    <w:p w14:paraId="4CDEC94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各赛区在系统中将评选出的参评作品信息，提交至全国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秘书处账号。同时将导出的《赛区汇总表》盖章，连同相关作品电子文件，在线下提交至全国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秘书处。</w:t>
      </w:r>
    </w:p>
    <w:p w14:paraId="19DBF7C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</w:p>
    <w:p w14:paraId="26BDE22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b/>
          <w:bCs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七、参赛须知</w:t>
      </w:r>
    </w:p>
    <w:p w14:paraId="5D9A40A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（一）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大广赛在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全国各省设立赛区，采取一次参赛、三级评选的方式具体如下：</w:t>
      </w:r>
    </w:p>
    <w:p w14:paraId="01AFD10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即：参赛作品经院校初评后，报赛区评选，获得赛区优秀奖以上的作品，由赛区统一报送（平面类作品不超过所在赛区参赛作品总数的15%，文案类不超过所在赛区参赛作品总数的5%，其他类别不超过20%）总赛区参加全国总评审。全国总评审不受理个人报送的作品。</w:t>
      </w:r>
    </w:p>
    <w:p w14:paraId="50F33C3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（二）参赛作品任何部分严禁出现参赛学生的院校、系、姓名及其他特殊标记。</w:t>
      </w:r>
    </w:p>
    <w:p w14:paraId="1E59935A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（三）作者人数及指导教师人数要求</w:t>
      </w:r>
    </w:p>
    <w:p w14:paraId="6D76A2D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作者人数</w:t>
      </w: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：平面类、文案类不超过2人/组；短视频、互动类、广播类不超过3人/组；其他视频类（影视广告、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微电影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广告）、动画类、策划案类、UI类、营销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创客类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（网络直播）不超过5人/组。</w:t>
      </w:r>
    </w:p>
    <w:p w14:paraId="7B52B07A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</w:t>
      </w: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指导教师人数</w:t>
      </w: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：平面类、文案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类不得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超过1人/组；其他类别不得超过2人/组。</w:t>
      </w:r>
    </w:p>
    <w:p w14:paraId="2E49418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（四）创作中如使用了素材，务必在报名表中详细注明出处，并取得授权。</w:t>
      </w:r>
    </w:p>
    <w:p w14:paraId="4B632EE8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（五）坚持原创，杜绝抄袭，请遵守《承诺书》的承诺；如出现抄袭或过度模仿的情况，由各赛区通知学校进行严肃处理。</w:t>
      </w:r>
    </w:p>
    <w:p w14:paraId="370B5ED6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（六）禁止一稿多投，指同一件作品按不同类别提交或创意雷同作品按不同命题提交，也不能将别的赛事创作的作品再投大广赛，一经发现，取消参赛资格。</w:t>
      </w:r>
    </w:p>
    <w:p w14:paraId="4A420871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八、提交作品其他要求</w:t>
      </w:r>
    </w:p>
    <w:p w14:paraId="624AA29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（一）参赛学生向学校提交作品</w:t>
      </w:r>
    </w:p>
    <w:p w14:paraId="644BE53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1、参赛学生将作品、报名表的电子版统一提交给学校主管竞赛的负责人。</w:t>
      </w:r>
    </w:p>
    <w:p w14:paraId="4EA4C2C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2、参赛学生要保证提交到学校的作品及相关文件内容与提交平台一致，否则视为无效作品。</w:t>
      </w:r>
    </w:p>
    <w:p w14:paraId="21D0F95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（二）学校向所在赛区报送作品</w:t>
      </w:r>
    </w:p>
    <w:p w14:paraId="68F9C55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学校负责核对参赛学生提交的报名表、承诺书、学生证及作品，填写院校参赛汇总表，按参赛类别报送至所在赛区。</w:t>
      </w:r>
    </w:p>
    <w:p w14:paraId="51153CF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（三）各赛区向全国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报送作品</w:t>
      </w:r>
    </w:p>
    <w:p w14:paraId="36D0310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1、各赛区按照参赛类别整理报名表、参评作品及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要求的相关统计表，并在规定时间内报送全国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；</w:t>
      </w:r>
    </w:p>
    <w:p w14:paraId="6BF507C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2、各赛区须报送加盖公章的纸质版和电子版的参评作品名单、内容填写要与学生报名表保持一致。</w:t>
      </w:r>
    </w:p>
    <w:p w14:paraId="3238F06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</w:p>
    <w:p w14:paraId="4D6C8533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九、参赛费用</w:t>
      </w:r>
    </w:p>
    <w:p w14:paraId="573EDC2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不收取参赛费用，组委会秘书处的工作费用和其他成本自行解决。各赛区可根据本地实际情况自行决定是否收取参赛费（原则上每件作品最高不能超过50元，系列作品60元），参赛费用原则上应由参赛学生所在院校承担，参赛费用主要用于赛区赛事的组织、宣传、邮寄作品、评选、颁奖等活动。</w:t>
      </w:r>
    </w:p>
    <w:p w14:paraId="2191A4B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</w:p>
    <w:p w14:paraId="6B687EF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十、奖项设置</w:t>
      </w:r>
    </w:p>
    <w:p w14:paraId="22DC4B1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全国总评审设一、二、三等奖、优秀奖及1个全场大奖，优秀指导教师奖，组织类奖项等。各赛区设一、二、三等奖及优秀奖，优秀指导教师奖、组织类奖项等。</w:t>
      </w:r>
    </w:p>
    <w:p w14:paraId="783A489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1"/>
          <w:szCs w:val="21"/>
          <w:shd w:val="clear" w:color="auto" w:fill="FFFFFF"/>
        </w:rPr>
      </w:pPr>
    </w:p>
    <w:p w14:paraId="6F0087E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b/>
          <w:bCs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十一、截稿时间</w:t>
      </w:r>
    </w:p>
    <w:p w14:paraId="026A6CE2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lastRenderedPageBreak/>
        <w:t xml:space="preserve">　　作品网上提交起止日期为5月15日至6月15日16:00，各赛区截稿时间以各赛区通知为准。</w:t>
      </w:r>
    </w:p>
    <w:p w14:paraId="47DFC3FD" w14:textId="77777777" w:rsidR="002210FE" w:rsidRPr="002210FE" w:rsidRDefault="002210FE" w:rsidP="002210FE">
      <w:pPr>
        <w:spacing w:after="240"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各赛区报送全国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大广赛组委会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参评作品的截止时间为7月10日，邮寄日期以邮戳为准。</w:t>
      </w:r>
    </w:p>
    <w:p w14:paraId="6E6E88FE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b/>
          <w:bCs/>
          <w:color w:val="000000"/>
          <w:sz w:val="24"/>
          <w:szCs w:val="24"/>
          <w:shd w:val="clear" w:color="auto" w:fill="FFFFFF"/>
        </w:rPr>
        <w:t>十二、联系方法</w:t>
      </w:r>
    </w:p>
    <w:p w14:paraId="218A5F14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全国大学生广告艺术大赛组委会秘书处</w:t>
      </w:r>
    </w:p>
    <w:p w14:paraId="546E3DD5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地址：北京市朝阳区广渠门外大街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8号优士阁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A座1007、1004室</w:t>
      </w:r>
    </w:p>
    <w:p w14:paraId="2446FDB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邮编：100022</w:t>
      </w:r>
    </w:p>
    <w:p w14:paraId="5280B13F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电话：010-58612985，010-58612105／06／07／09</w:t>
      </w:r>
    </w:p>
    <w:p w14:paraId="2E1C8E36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邮箱：sun_ada@126.com</w:t>
      </w:r>
    </w:p>
    <w:p w14:paraId="18887CAB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QQ：1871292261　2634420625</w:t>
      </w:r>
    </w:p>
    <w:p w14:paraId="472377CC" w14:textId="77777777" w:rsidR="002210FE" w:rsidRPr="002210FE" w:rsidRDefault="002210FE" w:rsidP="002210FE">
      <w:pPr>
        <w:spacing w:line="480" w:lineRule="auto"/>
        <w:rPr>
          <w:rFonts w:ascii="微软雅黑" w:eastAsia="微软雅黑" w:hAnsi="微软雅黑" w:cs="宋体" w:hint="eastAsia"/>
          <w:color w:val="666666"/>
          <w:sz w:val="24"/>
          <w:szCs w:val="24"/>
          <w:shd w:val="clear" w:color="auto" w:fill="FFFFFF"/>
        </w:rPr>
      </w:pPr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 xml:space="preserve">　　各赛区联系方式请浏览大</w:t>
      </w:r>
      <w:proofErr w:type="gramStart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广赛官网</w:t>
      </w:r>
      <w:proofErr w:type="gramEnd"/>
      <w:r w:rsidRPr="002210FE">
        <w:rPr>
          <w:rFonts w:ascii="微软雅黑" w:eastAsia="微软雅黑" w:hAnsi="微软雅黑" w:cs="宋体" w:hint="eastAsia"/>
          <w:color w:val="000000"/>
          <w:sz w:val="24"/>
          <w:szCs w:val="24"/>
          <w:shd w:val="clear" w:color="auto" w:fill="FFFFFF"/>
        </w:rPr>
        <w:t>（www.sun-ada.net）首页的赛区列表。</w:t>
      </w:r>
    </w:p>
    <w:p w14:paraId="31EE08A5" w14:textId="77777777" w:rsidR="00F335C8" w:rsidRPr="002210FE" w:rsidRDefault="00F335C8">
      <w:pPr>
        <w:spacing w:line="360" w:lineRule="auto"/>
        <w:rPr>
          <w:rFonts w:ascii="微软雅黑" w:eastAsia="微软雅黑" w:hAnsi="微软雅黑" w:cs="微软雅黑"/>
          <w:sz w:val="24"/>
          <w:szCs w:val="24"/>
        </w:rPr>
      </w:pPr>
    </w:p>
    <w:sectPr w:rsidR="00F335C8" w:rsidRPr="002210F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8296" w14:textId="77777777" w:rsidR="00E622DB" w:rsidRDefault="00E622DB" w:rsidP="009F3FF3">
      <w:r>
        <w:separator/>
      </w:r>
    </w:p>
  </w:endnote>
  <w:endnote w:type="continuationSeparator" w:id="0">
    <w:p w14:paraId="557B80CD" w14:textId="77777777" w:rsidR="00E622DB" w:rsidRDefault="00E622DB" w:rsidP="009F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2BEA" w14:textId="77777777" w:rsidR="00E622DB" w:rsidRDefault="00E622DB" w:rsidP="009F3FF3">
      <w:r>
        <w:separator/>
      </w:r>
    </w:p>
  </w:footnote>
  <w:footnote w:type="continuationSeparator" w:id="0">
    <w:p w14:paraId="1FE59802" w14:textId="77777777" w:rsidR="00E622DB" w:rsidRDefault="00E622DB" w:rsidP="009F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AD263E"/>
    <w:multiLevelType w:val="singleLevel"/>
    <w:tmpl w:val="99AD263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2FEB6A"/>
    <w:multiLevelType w:val="singleLevel"/>
    <w:tmpl w:val="0F2FEB6A"/>
    <w:lvl w:ilvl="0">
      <w:start w:val="4"/>
      <w:numFmt w:val="decimal"/>
      <w:suff w:val="nothing"/>
      <w:lvlText w:val="%1、"/>
      <w:lvlJc w:val="left"/>
    </w:lvl>
  </w:abstractNum>
  <w:num w:numId="1" w16cid:durableId="1598053210">
    <w:abstractNumId w:val="0"/>
  </w:num>
  <w:num w:numId="2" w16cid:durableId="2656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7E416C"/>
    <w:rsid w:val="001119DB"/>
    <w:rsid w:val="00111E63"/>
    <w:rsid w:val="002210FE"/>
    <w:rsid w:val="003546A5"/>
    <w:rsid w:val="00405326"/>
    <w:rsid w:val="009F3FF3"/>
    <w:rsid w:val="00E622DB"/>
    <w:rsid w:val="00F335C8"/>
    <w:rsid w:val="00F611CA"/>
    <w:rsid w:val="4E7E416C"/>
    <w:rsid w:val="6A8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32C9"/>
  <w15:docId w15:val="{CE678E9A-9897-4ECA-9FFD-BAF2E56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textAlignment w:val="center"/>
    </w:pPr>
    <w:rPr>
      <w:rFonts w:ascii="Times New Roman" w:hAnsi="Times New Roman"/>
      <w:sz w:val="24"/>
      <w:szCs w:val="24"/>
    </w:rPr>
  </w:style>
  <w:style w:type="character" w:styleId="a4">
    <w:name w:val="FollowedHyperlink"/>
    <w:basedOn w:val="a0"/>
    <w:qFormat/>
    <w:rPr>
      <w:color w:val="576B95"/>
      <w:u w:val="none"/>
    </w:rPr>
  </w:style>
  <w:style w:type="character" w:styleId="a5">
    <w:name w:val="Hyperlink"/>
    <w:basedOn w:val="a0"/>
    <w:qFormat/>
    <w:rPr>
      <w:color w:val="576B95"/>
      <w:u w:val="non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mgbgcover">
    <w:name w:val="img_bg_cover"/>
  </w:style>
  <w:style w:type="paragraph" w:styleId="a7">
    <w:name w:val="header"/>
    <w:basedOn w:val="a"/>
    <w:link w:val="a8"/>
    <w:rsid w:val="009F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F3FF3"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rsid w:val="009F3F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F3FF3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5</cp:revision>
  <dcterms:created xsi:type="dcterms:W3CDTF">2021-03-16T09:50:00Z</dcterms:created>
  <dcterms:modified xsi:type="dcterms:W3CDTF">2023-04-06T08:13:00Z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