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DE86" w14:textId="77777777" w:rsidR="00B817BD" w:rsidRPr="00712341" w:rsidRDefault="00B817BD" w:rsidP="00B817BD">
      <w:pPr>
        <w:pStyle w:val="a3"/>
        <w:spacing w:beforeLines="50" w:before="156" w:beforeAutospacing="0" w:after="0" w:afterAutospacing="0" w:line="360" w:lineRule="auto"/>
        <w:jc w:val="both"/>
        <w:rPr>
          <w:rFonts w:ascii="Times New Roman" w:eastAsia="仿宋" w:hAnsi="Times New Roman" w:cs="Times New Roman"/>
          <w:color w:val="000000" w:themeColor="text1"/>
        </w:rPr>
      </w:pPr>
      <w:r w:rsidRPr="00712341">
        <w:rPr>
          <w:rStyle w:val="a4"/>
          <w:rFonts w:ascii="Times New Roman" w:eastAsia="仿宋" w:hAnsi="Times New Roman" w:cs="Times New Roman"/>
          <w:color w:val="000000" w:themeColor="text1"/>
        </w:rPr>
        <w:t>项目名称：</w:t>
      </w:r>
      <w:r w:rsidRPr="00712341">
        <w:rPr>
          <w:rFonts w:ascii="Times New Roman" w:eastAsia="仿宋" w:hAnsi="Times New Roman" w:cs="Times New Roman"/>
          <w:color w:val="000000" w:themeColor="text1"/>
        </w:rPr>
        <w:t>土壤中典型有机污染物的污染过程与修复原理</w:t>
      </w:r>
    </w:p>
    <w:p w14:paraId="73E7C5AC" w14:textId="6FA092FB" w:rsidR="00B817BD" w:rsidRPr="00712341" w:rsidRDefault="00B817BD" w:rsidP="00B817BD">
      <w:pPr>
        <w:pStyle w:val="a3"/>
        <w:spacing w:beforeLines="50" w:before="156" w:beforeAutospacing="0" w:after="0" w:afterAutospacing="0" w:line="360" w:lineRule="auto"/>
        <w:ind w:left="1417" w:hangingChars="588" w:hanging="1417"/>
        <w:jc w:val="both"/>
        <w:rPr>
          <w:rFonts w:ascii="Times New Roman" w:eastAsia="仿宋" w:hAnsi="Times New Roman" w:cs="Times New Roman"/>
          <w:color w:val="000000" w:themeColor="text1"/>
        </w:rPr>
      </w:pPr>
      <w:r w:rsidRPr="00712341">
        <w:rPr>
          <w:rStyle w:val="a4"/>
          <w:rFonts w:ascii="Times New Roman" w:eastAsia="仿宋" w:hAnsi="Times New Roman" w:cs="Times New Roman"/>
          <w:color w:val="000000" w:themeColor="text1"/>
        </w:rPr>
        <w:t>完</w:t>
      </w:r>
      <w:r w:rsidR="00712341">
        <w:rPr>
          <w:rStyle w:val="a4"/>
          <w:rFonts w:ascii="Times New Roman" w:eastAsia="仿宋" w:hAnsi="Times New Roman" w:cs="Times New Roman" w:hint="eastAsia"/>
          <w:color w:val="000000" w:themeColor="text1"/>
        </w:rPr>
        <w:t xml:space="preserve"> </w:t>
      </w:r>
      <w:r w:rsidRPr="00712341">
        <w:rPr>
          <w:rStyle w:val="a4"/>
          <w:rFonts w:ascii="Times New Roman" w:eastAsia="仿宋" w:hAnsi="Times New Roman" w:cs="Times New Roman"/>
          <w:color w:val="000000" w:themeColor="text1"/>
        </w:rPr>
        <w:t>成</w:t>
      </w:r>
      <w:r w:rsidR="00712341">
        <w:rPr>
          <w:rStyle w:val="a4"/>
          <w:rFonts w:ascii="Times New Roman" w:eastAsia="仿宋" w:hAnsi="Times New Roman" w:cs="Times New Roman" w:hint="eastAsia"/>
          <w:color w:val="000000" w:themeColor="text1"/>
        </w:rPr>
        <w:t xml:space="preserve"> </w:t>
      </w:r>
      <w:r w:rsidRPr="00712341">
        <w:rPr>
          <w:rStyle w:val="a4"/>
          <w:rFonts w:ascii="Times New Roman" w:eastAsia="仿宋" w:hAnsi="Times New Roman" w:cs="Times New Roman"/>
          <w:color w:val="000000" w:themeColor="text1"/>
        </w:rPr>
        <w:t>人</w:t>
      </w:r>
      <w:r w:rsidRPr="00712341">
        <w:rPr>
          <w:rFonts w:ascii="Times New Roman" w:eastAsia="仿宋" w:hAnsi="Times New Roman" w:cs="Times New Roman"/>
          <w:b/>
          <w:color w:val="000000" w:themeColor="text1"/>
        </w:rPr>
        <w:t>：</w:t>
      </w:r>
      <w:r w:rsidRPr="00712341">
        <w:rPr>
          <w:rFonts w:ascii="Times New Roman" w:eastAsia="仿宋" w:hAnsi="Times New Roman" w:cs="Times New Roman"/>
          <w:bCs/>
          <w:color w:val="000000" w:themeColor="text1"/>
        </w:rPr>
        <w:t>王</w:t>
      </w:r>
      <w:r w:rsidRPr="00712341">
        <w:rPr>
          <w:rFonts w:ascii="Times New Roman" w:eastAsia="仿宋" w:hAnsi="Times New Roman" w:cs="Times New Roman"/>
          <w:bCs/>
          <w:color w:val="000000" w:themeColor="text1"/>
        </w:rPr>
        <w:t xml:space="preserve"> </w:t>
      </w:r>
      <w:r w:rsidRPr="00712341">
        <w:rPr>
          <w:rFonts w:ascii="Times New Roman" w:eastAsia="仿宋" w:hAnsi="Times New Roman" w:cs="Times New Roman"/>
          <w:bCs/>
          <w:color w:val="000000" w:themeColor="text1"/>
        </w:rPr>
        <w:t>芳、蒋</w:t>
      </w:r>
      <w:r w:rsidRPr="00712341">
        <w:rPr>
          <w:rFonts w:ascii="Times New Roman" w:eastAsia="仿宋" w:hAnsi="Times New Roman" w:cs="Times New Roman"/>
          <w:bCs/>
          <w:color w:val="000000" w:themeColor="text1"/>
        </w:rPr>
        <w:t xml:space="preserve"> </w:t>
      </w:r>
      <w:r w:rsidRPr="00712341">
        <w:rPr>
          <w:rFonts w:ascii="Times New Roman" w:eastAsia="仿宋" w:hAnsi="Times New Roman" w:cs="Times New Roman"/>
          <w:bCs/>
          <w:color w:val="000000" w:themeColor="text1"/>
        </w:rPr>
        <w:t>新、苏建强、卞永荣、贾汉忠、叶</w:t>
      </w:r>
      <w:r w:rsidRPr="00712341">
        <w:rPr>
          <w:rFonts w:ascii="Times New Roman" w:eastAsia="仿宋" w:hAnsi="Times New Roman" w:cs="Times New Roman"/>
          <w:bCs/>
          <w:color w:val="000000" w:themeColor="text1"/>
        </w:rPr>
        <w:t xml:space="preserve"> </w:t>
      </w:r>
      <w:r w:rsidRPr="00712341">
        <w:rPr>
          <w:rFonts w:ascii="Times New Roman" w:eastAsia="仿宋" w:hAnsi="Times New Roman" w:cs="Times New Roman"/>
          <w:bCs/>
          <w:color w:val="000000" w:themeColor="text1"/>
        </w:rPr>
        <w:t>茂、宋</w:t>
      </w:r>
      <w:r w:rsidRPr="00712341">
        <w:rPr>
          <w:rFonts w:ascii="Times New Roman" w:eastAsia="仿宋" w:hAnsi="Times New Roman" w:cs="Times New Roman"/>
          <w:bCs/>
          <w:color w:val="000000" w:themeColor="text1"/>
        </w:rPr>
        <w:t xml:space="preserve"> </w:t>
      </w:r>
      <w:r w:rsidRPr="00712341">
        <w:rPr>
          <w:rFonts w:ascii="Times New Roman" w:eastAsia="仿宋" w:hAnsi="Times New Roman" w:cs="Times New Roman"/>
          <w:bCs/>
          <w:color w:val="000000" w:themeColor="text1"/>
        </w:rPr>
        <w:t>洋、谷成刚、王国庆、</w:t>
      </w:r>
      <w:r w:rsidR="009E2695">
        <w:rPr>
          <w:rFonts w:ascii="Times New Roman" w:eastAsia="仿宋" w:hAnsi="Times New Roman" w:cs="Times New Roman" w:hint="eastAsia"/>
          <w:bCs/>
          <w:color w:val="000000" w:themeColor="text1"/>
        </w:rPr>
        <w:t>洪</w:t>
      </w:r>
      <w:r w:rsidR="009E2695">
        <w:rPr>
          <w:rFonts w:ascii="Times New Roman" w:eastAsia="仿宋" w:hAnsi="Times New Roman" w:cs="Times New Roman" w:hint="eastAsia"/>
          <w:bCs/>
          <w:color w:val="000000" w:themeColor="text1"/>
        </w:rPr>
        <w:t xml:space="preserve"> </w:t>
      </w:r>
      <w:r w:rsidR="009E2695">
        <w:rPr>
          <w:rFonts w:ascii="Times New Roman" w:eastAsia="仿宋" w:hAnsi="Times New Roman" w:cs="Times New Roman" w:hint="eastAsia"/>
          <w:bCs/>
          <w:color w:val="000000" w:themeColor="text1"/>
        </w:rPr>
        <w:t>青</w:t>
      </w:r>
      <w:r w:rsidR="009E2695" w:rsidRPr="00712341">
        <w:rPr>
          <w:rFonts w:ascii="Times New Roman" w:eastAsia="仿宋" w:hAnsi="Times New Roman" w:cs="Times New Roman"/>
          <w:bCs/>
          <w:color w:val="000000" w:themeColor="text1"/>
        </w:rPr>
        <w:t>、</w:t>
      </w:r>
      <w:r w:rsidRPr="00712341">
        <w:rPr>
          <w:rFonts w:ascii="Times New Roman" w:eastAsia="仿宋" w:hAnsi="Times New Roman" w:cs="Times New Roman"/>
          <w:bCs/>
          <w:color w:val="000000" w:themeColor="text1"/>
        </w:rPr>
        <w:t>杨兴伦</w:t>
      </w:r>
    </w:p>
    <w:p w14:paraId="1D973E70" w14:textId="104A4F3A" w:rsidR="00B817BD" w:rsidRPr="00712341" w:rsidRDefault="00B817BD" w:rsidP="00B817BD">
      <w:pPr>
        <w:pStyle w:val="3"/>
        <w:shd w:val="clear" w:color="auto" w:fill="FFFFFF"/>
        <w:spacing w:beforeLines="50" w:before="156" w:beforeAutospacing="0" w:after="0" w:afterAutospacing="0" w:line="360" w:lineRule="auto"/>
        <w:ind w:left="1417" w:hangingChars="588" w:hanging="1417"/>
        <w:jc w:val="both"/>
        <w:rPr>
          <w:rStyle w:val="a4"/>
          <w:rFonts w:ascii="Times New Roman" w:eastAsia="仿宋" w:hAnsi="Times New Roman" w:cs="Times New Roman"/>
          <w:b/>
          <w:color w:val="000000" w:themeColor="text1"/>
          <w:sz w:val="24"/>
          <w:szCs w:val="24"/>
        </w:rPr>
      </w:pPr>
      <w:r w:rsidRPr="00712341">
        <w:rPr>
          <w:rStyle w:val="a4"/>
          <w:rFonts w:ascii="Times New Roman" w:eastAsia="仿宋" w:hAnsi="Times New Roman" w:cs="Times New Roman"/>
          <w:b/>
          <w:bCs/>
          <w:color w:val="000000" w:themeColor="text1"/>
          <w:sz w:val="24"/>
          <w:szCs w:val="24"/>
        </w:rPr>
        <w:t>完成单位：</w:t>
      </w:r>
      <w:r w:rsidRPr="00712341">
        <w:rPr>
          <w:rFonts w:ascii="Times New Roman" w:eastAsia="仿宋" w:hAnsi="Times New Roman" w:cs="Times New Roman"/>
          <w:b w:val="0"/>
          <w:color w:val="000000" w:themeColor="text1"/>
          <w:sz w:val="24"/>
          <w:szCs w:val="24"/>
        </w:rPr>
        <w:t>中国科学院南京土壤所、中国科学院城市环境研究所、</w:t>
      </w:r>
      <w:r w:rsidR="00184352" w:rsidRPr="00712341">
        <w:rPr>
          <w:rFonts w:ascii="Times New Roman" w:eastAsia="仿宋" w:hAnsi="Times New Roman" w:cs="Times New Roman"/>
          <w:b w:val="0"/>
          <w:color w:val="000000" w:themeColor="text1"/>
          <w:sz w:val="24"/>
          <w:szCs w:val="24"/>
        </w:rPr>
        <w:t>西北农林科技大学、</w:t>
      </w:r>
      <w:r w:rsidR="00F139EF" w:rsidRPr="00712341">
        <w:rPr>
          <w:rFonts w:ascii="Times New Roman" w:eastAsia="仿宋" w:hAnsi="Times New Roman" w:cs="Times New Roman"/>
          <w:b w:val="0"/>
          <w:color w:val="000000" w:themeColor="text1"/>
          <w:sz w:val="24"/>
          <w:szCs w:val="24"/>
        </w:rPr>
        <w:t>生态环境部南京环境科学研究所、</w:t>
      </w:r>
      <w:r w:rsidR="009E2695">
        <w:rPr>
          <w:rFonts w:ascii="Times New Roman" w:eastAsia="仿宋" w:hAnsi="Times New Roman" w:cs="Times New Roman" w:hint="eastAsia"/>
          <w:b w:val="0"/>
          <w:color w:val="000000" w:themeColor="text1"/>
          <w:sz w:val="24"/>
          <w:szCs w:val="24"/>
        </w:rPr>
        <w:t>南京农业大学</w:t>
      </w:r>
    </w:p>
    <w:p w14:paraId="1B091CAB" w14:textId="0F2E0E7F" w:rsidR="00BC76E8" w:rsidRPr="00712341" w:rsidRDefault="00B817BD" w:rsidP="00BC76E8">
      <w:pPr>
        <w:pStyle w:val="a3"/>
        <w:snapToGrid w:val="0"/>
        <w:spacing w:beforeLines="50" w:before="156" w:beforeAutospacing="0" w:after="0" w:afterAutospacing="0" w:line="360" w:lineRule="auto"/>
        <w:rPr>
          <w:rStyle w:val="a4"/>
          <w:rFonts w:ascii="Times New Roman" w:eastAsia="仿宋" w:hAnsi="Times New Roman" w:cs="Times New Roman"/>
          <w:color w:val="333333"/>
        </w:rPr>
      </w:pPr>
      <w:r w:rsidRPr="00712341">
        <w:rPr>
          <w:rStyle w:val="a4"/>
          <w:rFonts w:ascii="Times New Roman" w:eastAsia="仿宋" w:hAnsi="Times New Roman" w:cs="Times New Roman"/>
          <w:color w:val="000000" w:themeColor="text1"/>
        </w:rPr>
        <w:t>主要知识产权目录</w:t>
      </w:r>
      <w:r w:rsidR="00712341" w:rsidRPr="00712341">
        <w:rPr>
          <w:rStyle w:val="a4"/>
          <w:rFonts w:ascii="Times New Roman" w:eastAsia="仿宋" w:hAnsi="Times New Roman" w:cs="Times New Roman"/>
          <w:color w:val="000000" w:themeColor="text1"/>
        </w:rPr>
        <w:t>（</w:t>
      </w:r>
      <w:r w:rsidR="00712341" w:rsidRPr="00712341">
        <w:rPr>
          <w:rStyle w:val="a4"/>
          <w:rFonts w:ascii="Times New Roman" w:eastAsia="仿宋" w:hAnsi="Times New Roman" w:cs="Times New Roman"/>
          <w:color w:val="333333"/>
        </w:rPr>
        <w:t>代表性论文论著）：</w:t>
      </w:r>
    </w:p>
    <w:p w14:paraId="7CB63D7B" w14:textId="77777777" w:rsidR="00712341" w:rsidRPr="00712341" w:rsidRDefault="00712341" w:rsidP="00BC76E8">
      <w:pPr>
        <w:pStyle w:val="a3"/>
        <w:numPr>
          <w:ilvl w:val="0"/>
          <w:numId w:val="2"/>
        </w:numPr>
        <w:snapToGrid w:val="0"/>
        <w:spacing w:before="0" w:beforeAutospacing="0" w:after="0" w:afterAutospacing="0" w:line="360" w:lineRule="auto"/>
        <w:ind w:left="0"/>
        <w:jc w:val="both"/>
        <w:rPr>
          <w:rFonts w:ascii="Times New Roman" w:eastAsia="仿宋" w:hAnsi="Times New Roman" w:cs="Times New Roman"/>
        </w:rPr>
      </w:pPr>
      <w:r w:rsidRPr="00712341">
        <w:rPr>
          <w:rFonts w:ascii="Times New Roman" w:eastAsia="仿宋" w:hAnsi="Times New Roman" w:cs="Times New Roman"/>
        </w:rPr>
        <w:t>Yu Wang, Fang Wang, Leilei Xiang, Chenggang Gu, Marc Redmile-Gordon, Hongjie Sheng, Ziquan Wang, Yuhao Fu, Yongrong Bian, Xin Jiang. Risk Assessment of Agricultural Plastic Films Based on Release Kinetics of Phthalate Acid Esters. Environmental Science &amp; Technology 2021, 55: 3676-3685.</w:t>
      </w:r>
    </w:p>
    <w:p w14:paraId="76618C92" w14:textId="77777777" w:rsidR="00712341" w:rsidRPr="00712341" w:rsidRDefault="00712341" w:rsidP="00BC76E8">
      <w:pPr>
        <w:pStyle w:val="a5"/>
        <w:numPr>
          <w:ilvl w:val="0"/>
          <w:numId w:val="2"/>
        </w:numPr>
        <w:snapToGrid w:val="0"/>
        <w:spacing w:line="360" w:lineRule="auto"/>
        <w:ind w:left="0" w:firstLineChars="0"/>
        <w:rPr>
          <w:rFonts w:ascii="Times New Roman" w:eastAsia="仿宋" w:hAnsi="Times New Roman" w:cs="Times New Roman"/>
          <w:sz w:val="24"/>
          <w:szCs w:val="24"/>
        </w:rPr>
      </w:pPr>
      <w:r w:rsidRPr="00712341">
        <w:rPr>
          <w:rFonts w:ascii="Times New Roman" w:eastAsia="仿宋" w:hAnsi="Times New Roman" w:cs="Times New Roman"/>
          <w:sz w:val="24"/>
          <w:szCs w:val="24"/>
        </w:rPr>
        <w:t>Fang Wang, Min Xu, Robert D. Stedtfeld, Hongjie Sheng, Jianbo Fan;Ming Liu, Benli Chai, Teotonio Soares de Carvalho, Hui Li,  Zhongpei Li, Syed A. Hashsham, James M. Tiedje. Long-Term Effect of Different Fertilization and Cropping Systems on the Soil Antibiotic Resistome. Environmental Science &amp; Technology 2018, 52: 13037-13046.</w:t>
      </w:r>
    </w:p>
    <w:p w14:paraId="175AB30E" w14:textId="77777777" w:rsidR="00712341" w:rsidRPr="00712341" w:rsidRDefault="00712341" w:rsidP="00BC76E8">
      <w:pPr>
        <w:pStyle w:val="a5"/>
        <w:numPr>
          <w:ilvl w:val="0"/>
          <w:numId w:val="2"/>
        </w:numPr>
        <w:snapToGrid w:val="0"/>
        <w:spacing w:line="360" w:lineRule="auto"/>
        <w:ind w:left="0" w:firstLineChars="0"/>
        <w:rPr>
          <w:rFonts w:ascii="Times New Roman" w:eastAsia="仿宋" w:hAnsi="Times New Roman" w:cs="Times New Roman"/>
          <w:sz w:val="24"/>
          <w:szCs w:val="24"/>
        </w:rPr>
      </w:pPr>
      <w:r w:rsidRPr="00712341">
        <w:rPr>
          <w:rFonts w:ascii="Times New Roman" w:eastAsia="仿宋" w:hAnsi="Times New Roman" w:cs="Times New Roman"/>
          <w:sz w:val="24"/>
          <w:szCs w:val="24"/>
        </w:rPr>
        <w:t>Yuhao Fu, Mingyun Jia, Fang Wang, Ziquan Wang, Zhi Mei, Yongrong Bian, Xin Jiang, Marko Virta, James M. Tiedje. Strategy for Mitigating Antibiotic Resistance by Biochar and Hyperaccumulators in Cadmium and Oxytetracycline Co-contaminated Soil. Environmental Science &amp; Technology 2021, 55: 16369-16378.</w:t>
      </w:r>
    </w:p>
    <w:p w14:paraId="0D93D6DD" w14:textId="77777777" w:rsidR="00712341" w:rsidRPr="00712341" w:rsidRDefault="00712341" w:rsidP="00BC76E8">
      <w:pPr>
        <w:pStyle w:val="a5"/>
        <w:numPr>
          <w:ilvl w:val="0"/>
          <w:numId w:val="2"/>
        </w:numPr>
        <w:snapToGrid w:val="0"/>
        <w:spacing w:line="360" w:lineRule="auto"/>
        <w:ind w:left="0" w:firstLineChars="0"/>
        <w:rPr>
          <w:rFonts w:ascii="Times New Roman" w:eastAsia="仿宋" w:hAnsi="Times New Roman" w:cs="Times New Roman"/>
          <w:kern w:val="0"/>
          <w:sz w:val="24"/>
          <w:szCs w:val="24"/>
        </w:rPr>
      </w:pPr>
      <w:r w:rsidRPr="00712341">
        <w:rPr>
          <w:rFonts w:ascii="Times New Roman" w:eastAsia="仿宋" w:hAnsi="Times New Roman" w:cs="Times New Roman"/>
          <w:kern w:val="0"/>
          <w:sz w:val="24"/>
          <w:szCs w:val="24"/>
        </w:rPr>
        <w:t>Jian-Qiang Su, Bei Wei, Wei-Ying Ou-Yang, Fu-Yi Huang, Yi Zhao, Hui-Huan Xu, Yong-Guan Zhu. Antibiotic Resistome and Its Association with Bacterial Communities during Sewage Sludge Composting. Environmental Science &amp; Technology 2015, 49: 7356-7363.</w:t>
      </w:r>
    </w:p>
    <w:p w14:paraId="7BA6874A" w14:textId="77777777" w:rsidR="00712341" w:rsidRPr="00712341" w:rsidRDefault="00712341" w:rsidP="00BC76E8">
      <w:pPr>
        <w:pStyle w:val="a5"/>
        <w:numPr>
          <w:ilvl w:val="0"/>
          <w:numId w:val="2"/>
        </w:numPr>
        <w:snapToGrid w:val="0"/>
        <w:spacing w:line="360" w:lineRule="auto"/>
        <w:ind w:left="0" w:firstLineChars="0"/>
        <w:rPr>
          <w:rFonts w:ascii="Times New Roman" w:eastAsia="仿宋" w:hAnsi="Times New Roman" w:cs="Times New Roman"/>
          <w:kern w:val="0"/>
          <w:sz w:val="24"/>
          <w:szCs w:val="24"/>
        </w:rPr>
      </w:pPr>
      <w:r w:rsidRPr="00712341">
        <w:rPr>
          <w:rFonts w:ascii="Times New Roman" w:eastAsia="仿宋" w:hAnsi="Times New Roman" w:cs="Times New Roman"/>
          <w:kern w:val="0"/>
          <w:sz w:val="24"/>
          <w:szCs w:val="24"/>
        </w:rPr>
        <w:t xml:space="preserve">Hanzhong Jia, Song Zhao, Yafang Shi, Lingyan Zhu, Chuanyi Wang, Virender K. Sharma. Transformation of Polycyclic Aromatic Hydrocarbons and formation of Environmentally Persistent Free Radicals on Modified Montmorillonite: The Role of Surface Metal Ions and Polycyclic Aromatic Hydrocarbon Molecular Properties. Environmental Science &amp; Technology </w:t>
      </w:r>
      <w:r w:rsidRPr="00712341">
        <w:rPr>
          <w:rFonts w:ascii="Times New Roman" w:eastAsia="仿宋" w:hAnsi="Times New Roman" w:cs="Times New Roman"/>
          <w:sz w:val="24"/>
          <w:szCs w:val="24"/>
        </w:rPr>
        <w:t xml:space="preserve">2018, 52: </w:t>
      </w:r>
      <w:r w:rsidRPr="00712341">
        <w:rPr>
          <w:rFonts w:ascii="Times New Roman" w:eastAsia="仿宋" w:hAnsi="Times New Roman" w:cs="Times New Roman"/>
          <w:color w:val="000000"/>
          <w:sz w:val="24"/>
          <w:szCs w:val="24"/>
          <w:shd w:val="clear" w:color="auto" w:fill="FFFFFF"/>
        </w:rPr>
        <w:t>5725–5733.</w:t>
      </w:r>
    </w:p>
    <w:p w14:paraId="052C7A2D" w14:textId="04E27F96" w:rsidR="007E2E93" w:rsidRDefault="007E2E93" w:rsidP="00712341">
      <w:pPr>
        <w:pStyle w:val="a5"/>
        <w:adjustRightInd w:val="0"/>
        <w:spacing w:line="400" w:lineRule="exact"/>
        <w:ind w:left="420" w:firstLineChars="0" w:firstLine="0"/>
      </w:pPr>
    </w:p>
    <w:sectPr w:rsidR="007E2E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785F" w14:textId="77777777" w:rsidR="00963E0E" w:rsidRDefault="00963E0E" w:rsidP="00857EF8">
      <w:r>
        <w:separator/>
      </w:r>
    </w:p>
  </w:endnote>
  <w:endnote w:type="continuationSeparator" w:id="0">
    <w:p w14:paraId="4A79F981" w14:textId="77777777" w:rsidR="00963E0E" w:rsidRDefault="00963E0E" w:rsidP="0085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A0C3" w14:textId="77777777" w:rsidR="00963E0E" w:rsidRDefault="00963E0E" w:rsidP="00857EF8">
      <w:r>
        <w:separator/>
      </w:r>
    </w:p>
  </w:footnote>
  <w:footnote w:type="continuationSeparator" w:id="0">
    <w:p w14:paraId="61B8597C" w14:textId="77777777" w:rsidR="00963E0E" w:rsidRDefault="00963E0E" w:rsidP="0085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D4EFF"/>
    <w:multiLevelType w:val="hybridMultilevel"/>
    <w:tmpl w:val="84EA9B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A43495"/>
    <w:multiLevelType w:val="multilevel"/>
    <w:tmpl w:val="47A434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21116509">
    <w:abstractNumId w:val="1"/>
  </w:num>
  <w:num w:numId="2" w16cid:durableId="121531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BD"/>
    <w:rsid w:val="00051A9A"/>
    <w:rsid w:val="00184352"/>
    <w:rsid w:val="002B7B78"/>
    <w:rsid w:val="003A4A8F"/>
    <w:rsid w:val="003D7917"/>
    <w:rsid w:val="00712341"/>
    <w:rsid w:val="007E2E93"/>
    <w:rsid w:val="00857EF8"/>
    <w:rsid w:val="008E175A"/>
    <w:rsid w:val="00963E0E"/>
    <w:rsid w:val="009B3C48"/>
    <w:rsid w:val="009E2695"/>
    <w:rsid w:val="00AB298A"/>
    <w:rsid w:val="00B817BD"/>
    <w:rsid w:val="00B825B6"/>
    <w:rsid w:val="00BC76E8"/>
    <w:rsid w:val="00C023D7"/>
    <w:rsid w:val="00D4482A"/>
    <w:rsid w:val="00DA466C"/>
    <w:rsid w:val="00F07EDD"/>
    <w:rsid w:val="00F13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2090"/>
  <w15:chartTrackingRefBased/>
  <w15:docId w15:val="{EBD77E5E-FA87-4476-9F75-06AF6112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7BD"/>
    <w:pPr>
      <w:widowControl w:val="0"/>
      <w:jc w:val="both"/>
    </w:pPr>
  </w:style>
  <w:style w:type="paragraph" w:styleId="3">
    <w:name w:val="heading 3"/>
    <w:basedOn w:val="a"/>
    <w:link w:val="30"/>
    <w:uiPriority w:val="9"/>
    <w:qFormat/>
    <w:rsid w:val="00B817B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B817BD"/>
    <w:rPr>
      <w:rFonts w:ascii="宋体" w:eastAsia="宋体" w:hAnsi="宋体" w:cs="宋体"/>
      <w:b/>
      <w:bCs/>
      <w:kern w:val="0"/>
      <w:sz w:val="27"/>
      <w:szCs w:val="27"/>
    </w:rPr>
  </w:style>
  <w:style w:type="paragraph" w:styleId="a3">
    <w:name w:val="Normal (Web)"/>
    <w:basedOn w:val="a"/>
    <w:uiPriority w:val="99"/>
    <w:unhideWhenUsed/>
    <w:rsid w:val="00B817B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817BD"/>
    <w:rPr>
      <w:b/>
      <w:bCs/>
    </w:rPr>
  </w:style>
  <w:style w:type="paragraph" w:styleId="a5">
    <w:name w:val="List Paragraph"/>
    <w:basedOn w:val="a"/>
    <w:uiPriority w:val="34"/>
    <w:qFormat/>
    <w:rsid w:val="00B817BD"/>
    <w:pPr>
      <w:ind w:firstLineChars="200" w:firstLine="420"/>
    </w:pPr>
  </w:style>
  <w:style w:type="paragraph" w:styleId="a6">
    <w:name w:val="header"/>
    <w:basedOn w:val="a"/>
    <w:link w:val="a7"/>
    <w:uiPriority w:val="99"/>
    <w:unhideWhenUsed/>
    <w:rsid w:val="00857EF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57EF8"/>
    <w:rPr>
      <w:sz w:val="18"/>
      <w:szCs w:val="18"/>
    </w:rPr>
  </w:style>
  <w:style w:type="paragraph" w:styleId="a8">
    <w:name w:val="footer"/>
    <w:basedOn w:val="a"/>
    <w:link w:val="a9"/>
    <w:uiPriority w:val="99"/>
    <w:unhideWhenUsed/>
    <w:rsid w:val="00857EF8"/>
    <w:pPr>
      <w:tabs>
        <w:tab w:val="center" w:pos="4153"/>
        <w:tab w:val="right" w:pos="8306"/>
      </w:tabs>
      <w:snapToGrid w:val="0"/>
      <w:jc w:val="left"/>
    </w:pPr>
    <w:rPr>
      <w:sz w:val="18"/>
      <w:szCs w:val="18"/>
    </w:rPr>
  </w:style>
  <w:style w:type="character" w:customStyle="1" w:styleId="a9">
    <w:name w:val="页脚 字符"/>
    <w:basedOn w:val="a0"/>
    <w:link w:val="a8"/>
    <w:uiPriority w:val="99"/>
    <w:rsid w:val="00857E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c:creator>
  <cp:keywords/>
  <dc:description/>
  <cp:lastModifiedBy>Fang Wang</cp:lastModifiedBy>
  <cp:revision>5</cp:revision>
  <dcterms:created xsi:type="dcterms:W3CDTF">2024-02-23T03:07:00Z</dcterms:created>
  <dcterms:modified xsi:type="dcterms:W3CDTF">2024-02-23T03:21:00Z</dcterms:modified>
</cp:coreProperties>
</file>