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4" w:rsidRPr="00546E99" w:rsidRDefault="00CC79D4" w:rsidP="00426B29">
      <w:pPr>
        <w:jc w:val="center"/>
        <w:rPr>
          <w:rFonts w:ascii="方正小标宋简体" w:eastAsia="方正小标宋简体" w:hAnsi="黑体" w:hint="eastAsia"/>
          <w:b/>
          <w:sz w:val="32"/>
          <w:szCs w:val="32"/>
        </w:rPr>
      </w:pPr>
      <w:r w:rsidRPr="00546E99">
        <w:rPr>
          <w:rFonts w:ascii="方正小标宋简体" w:eastAsia="方正小标宋简体" w:hAnsi="黑体" w:hint="eastAsia"/>
          <w:b/>
          <w:sz w:val="32"/>
          <w:szCs w:val="32"/>
        </w:rPr>
        <w:t>陕西省教育科学“十四五</w:t>
      </w:r>
      <w:bookmarkStart w:id="0" w:name="_GoBack"/>
      <w:bookmarkEnd w:id="0"/>
      <w:r w:rsidRPr="00546E99">
        <w:rPr>
          <w:rFonts w:ascii="方正小标宋简体" w:eastAsia="方正小标宋简体" w:hAnsi="黑体" w:hint="eastAsia"/>
          <w:b/>
          <w:sz w:val="32"/>
          <w:szCs w:val="32"/>
        </w:rPr>
        <w:t>”规划2024 年度重点课题题目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1.</w:t>
      </w:r>
      <w:r w:rsidRPr="00426905">
        <w:rPr>
          <w:rFonts w:ascii="微软雅黑" w:eastAsia="微软雅黑" w:hAnsi="微软雅黑" w:hint="eastAsia"/>
          <w:sz w:val="24"/>
          <w:szCs w:val="28"/>
        </w:rPr>
        <w:t>数字化背景下促进城乡教育融合发展路径研究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2.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陕西省中小学教研组织体系和工作机制研究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3.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陕西省学校安全稳定责任与标准化预防体系建设研究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4.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陕西省中小学教师数字素养现状调查研究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5.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陕西省青少年心理健康现状调查及预警防控机制研究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6.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陕西省县域基础教育综合评价体系研究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7.</w:t>
      </w:r>
      <w:r w:rsidRPr="00426905">
        <w:rPr>
          <w:rFonts w:ascii="微软雅黑" w:eastAsia="微软雅黑" w:hAnsi="微软雅黑" w:hint="eastAsia"/>
          <w:sz w:val="24"/>
          <w:szCs w:val="28"/>
        </w:rPr>
        <w:t>特殊教育办学质量提升路径研究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8.</w:t>
      </w:r>
      <w:r w:rsidRPr="00426905">
        <w:rPr>
          <w:rFonts w:ascii="微软雅黑" w:eastAsia="微软雅黑" w:hAnsi="微软雅黑" w:hint="eastAsia"/>
          <w:sz w:val="24"/>
          <w:szCs w:val="28"/>
        </w:rPr>
        <w:t>普惠性幼儿园保教质量提升策略研究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9.</w:t>
      </w:r>
      <w:r w:rsidRPr="00426905">
        <w:rPr>
          <w:rFonts w:ascii="微软雅黑" w:eastAsia="微软雅黑" w:hAnsi="微软雅黑" w:hint="eastAsia"/>
          <w:sz w:val="24"/>
          <w:szCs w:val="28"/>
        </w:rPr>
        <w:t>新时代幼儿园科学教育实施路径研究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10.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陕西省中小学校党组织领导的校长负责制实施现状调查研究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11.</w:t>
      </w:r>
      <w:r w:rsidRPr="00426905">
        <w:rPr>
          <w:rFonts w:ascii="微软雅黑" w:eastAsia="微软雅黑" w:hAnsi="微软雅黑" w:hint="eastAsia"/>
          <w:sz w:val="24"/>
          <w:szCs w:val="28"/>
        </w:rPr>
        <w:t>中小学劳动教育模式创新实践研究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12.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陕西省中小学生科学素养评价指标体系研究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13.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陕西省中小学校美育现状调查研究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14.</w:t>
      </w:r>
      <w:r w:rsidRPr="00426905">
        <w:rPr>
          <w:rFonts w:ascii="微软雅黑" w:eastAsia="微软雅黑" w:hAnsi="微软雅黑" w:hint="eastAsia"/>
          <w:sz w:val="24"/>
          <w:szCs w:val="28"/>
        </w:rPr>
        <w:t>人工智能背景下中小学课堂教学质量评价研究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15.</w:t>
      </w:r>
      <w:r w:rsidRPr="00426905">
        <w:rPr>
          <w:rFonts w:ascii="微软雅黑" w:eastAsia="微软雅黑" w:hAnsi="微软雅黑" w:hint="eastAsia"/>
          <w:sz w:val="24"/>
          <w:szCs w:val="28"/>
        </w:rPr>
        <w:t>职普融通背景下的综合高中建设研究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16.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陕西省高职院校产教融合发展路径研究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17.</w:t>
      </w:r>
      <w:r w:rsidRPr="00426905">
        <w:rPr>
          <w:rFonts w:ascii="微软雅黑" w:eastAsia="微软雅黑" w:hAnsi="微软雅黑" w:hint="eastAsia"/>
          <w:sz w:val="24"/>
          <w:szCs w:val="28"/>
        </w:rPr>
        <w:t>陕西省高等院校拔尖创新人才培养模式研究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18.</w:t>
      </w:r>
      <w:r w:rsidRPr="00426905">
        <w:rPr>
          <w:rFonts w:ascii="微软雅黑" w:eastAsia="微软雅黑" w:hAnsi="微软雅黑" w:hint="eastAsia"/>
          <w:sz w:val="24"/>
          <w:szCs w:val="28"/>
        </w:rPr>
        <w:t>高等教育数字化转型路径与推进机制研究</w:t>
      </w:r>
    </w:p>
    <w:p w:rsidR="00CC79D4" w:rsidRPr="00426905" w:rsidRDefault="00CC79D4" w:rsidP="00546E99">
      <w:pPr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426905">
        <w:rPr>
          <w:rFonts w:ascii="微软雅黑" w:eastAsia="微软雅黑" w:hAnsi="微软雅黑"/>
          <w:sz w:val="24"/>
          <w:szCs w:val="28"/>
        </w:rPr>
        <w:t>19.</w:t>
      </w:r>
      <w:r w:rsidRPr="00426905">
        <w:rPr>
          <w:rFonts w:ascii="微软雅黑" w:eastAsia="微软雅黑" w:hAnsi="微软雅黑" w:hint="eastAsia"/>
          <w:sz w:val="24"/>
          <w:szCs w:val="28"/>
        </w:rPr>
        <w:t>高等师范院校弘扬教育家精神方式方法研究</w:t>
      </w:r>
    </w:p>
    <w:p w:rsidR="002D7D28" w:rsidRPr="00640CB9" w:rsidRDefault="00CC79D4" w:rsidP="00546E99">
      <w:pPr>
        <w:ind w:firstLineChars="200" w:firstLine="480"/>
      </w:pPr>
      <w:r w:rsidRPr="00426905">
        <w:rPr>
          <w:rFonts w:ascii="微软雅黑" w:eastAsia="微软雅黑" w:hAnsi="微软雅黑"/>
          <w:sz w:val="24"/>
          <w:szCs w:val="28"/>
        </w:rPr>
        <w:t>20.</w:t>
      </w:r>
      <w:r w:rsidRPr="00426905">
        <w:rPr>
          <w:rFonts w:ascii="微软雅黑" w:eastAsia="微软雅黑" w:hAnsi="微软雅黑" w:hint="eastAsia"/>
          <w:sz w:val="24"/>
          <w:szCs w:val="28"/>
        </w:rPr>
        <w:t>地方高校服务区域教育高质量发展研究</w:t>
      </w:r>
    </w:p>
    <w:sectPr w:rsidR="002D7D28" w:rsidRPr="00640CB9" w:rsidSect="002D7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C1" w:rsidRDefault="000D41C1" w:rsidP="00A473EF">
      <w:r>
        <w:separator/>
      </w:r>
    </w:p>
  </w:endnote>
  <w:endnote w:type="continuationSeparator" w:id="0">
    <w:p w:rsidR="000D41C1" w:rsidRDefault="000D41C1" w:rsidP="00A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C1" w:rsidRDefault="000D41C1" w:rsidP="00A473EF">
      <w:r>
        <w:separator/>
      </w:r>
    </w:p>
  </w:footnote>
  <w:footnote w:type="continuationSeparator" w:id="0">
    <w:p w:rsidR="000D41C1" w:rsidRDefault="000D41C1" w:rsidP="00A4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329C7"/>
    <w:multiLevelType w:val="multilevel"/>
    <w:tmpl w:val="2E0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B9"/>
    <w:rsid w:val="00012DE1"/>
    <w:rsid w:val="000D41C1"/>
    <w:rsid w:val="00121C22"/>
    <w:rsid w:val="001603C1"/>
    <w:rsid w:val="001C0A8F"/>
    <w:rsid w:val="001D5E97"/>
    <w:rsid w:val="002D7D28"/>
    <w:rsid w:val="004253EC"/>
    <w:rsid w:val="00426905"/>
    <w:rsid w:val="00426B29"/>
    <w:rsid w:val="004C5DA8"/>
    <w:rsid w:val="00546E99"/>
    <w:rsid w:val="005846CC"/>
    <w:rsid w:val="00640CB9"/>
    <w:rsid w:val="007C74E9"/>
    <w:rsid w:val="008441D5"/>
    <w:rsid w:val="00862E05"/>
    <w:rsid w:val="00A473EF"/>
    <w:rsid w:val="00AC47A2"/>
    <w:rsid w:val="00B6195B"/>
    <w:rsid w:val="00BF513C"/>
    <w:rsid w:val="00CC79D4"/>
    <w:rsid w:val="00CD5594"/>
    <w:rsid w:val="00D715AE"/>
    <w:rsid w:val="00DE17D5"/>
    <w:rsid w:val="00EC1F64"/>
    <w:rsid w:val="00FB0B7B"/>
    <w:rsid w:val="00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76FFB-7980-4BAE-9855-8F8353CC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2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40C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40C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640CB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0C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40C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640CB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40C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0CB9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4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73E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73EF"/>
    <w:rPr>
      <w:sz w:val="18"/>
      <w:szCs w:val="18"/>
    </w:rPr>
  </w:style>
  <w:style w:type="paragraph" w:styleId="a7">
    <w:name w:val="List Paragraph"/>
    <w:basedOn w:val="a"/>
    <w:uiPriority w:val="34"/>
    <w:qFormat/>
    <w:rsid w:val="00CC79D4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C0A8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C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662">
          <w:marLeft w:val="250"/>
          <w:marRight w:val="25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7C23-D112-44FC-8492-3ED42E33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张清柱</dc:creator>
  <cp:lastModifiedBy>弋顺超</cp:lastModifiedBy>
  <cp:revision>5</cp:revision>
  <dcterms:created xsi:type="dcterms:W3CDTF">2024-05-17T00:52:00Z</dcterms:created>
  <dcterms:modified xsi:type="dcterms:W3CDTF">2024-05-17T00:56:00Z</dcterms:modified>
</cp:coreProperties>
</file>