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D554"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附件1</w:t>
      </w:r>
    </w:p>
    <w:p w14:paraId="384F11A2">
      <w:pPr>
        <w:jc w:val="center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</w:rPr>
        <w:t>大学生职业规划大赛成长赛道方案</w:t>
      </w:r>
    </w:p>
    <w:p w14:paraId="4C36DB10">
      <w:pPr>
        <w:rPr>
          <w:rFonts w:hint="eastAsia"/>
        </w:rPr>
      </w:pPr>
    </w:p>
    <w:p w14:paraId="4B6F31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一、比赛内容</w:t>
      </w:r>
    </w:p>
    <w:p w14:paraId="63E56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11FB55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二、参赛组别和对象</w:t>
      </w:r>
    </w:p>
    <w:p w14:paraId="0B2630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长赛道设高教组和职教组，参赛对象为普通高等学校全日制本、专科中低年级在校学生。高教组主要面向普通本科一、二、三年级学生，职教组主要面向职教本科一、二、三年级学生，高职（专科）一、二年级学生。</w:t>
      </w:r>
    </w:p>
    <w:p w14:paraId="0AC184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三、参赛材料要求</w:t>
      </w:r>
    </w:p>
    <w:p w14:paraId="67E7A7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选手在大赛平台提交以下参赛材料：</w:t>
      </w:r>
    </w:p>
    <w:p w14:paraId="43FB80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（一）生涯发展报告：介绍设定职业目标的过程；实现职业 目标的具体行动和成效；职业目标及行动的动态调整等（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PDF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格式，文字不超过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字，图表不超过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张）。</w:t>
      </w:r>
    </w:p>
    <w:p w14:paraId="1B36B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（二）生涯发展展示（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格式，不超过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50MB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；可加入视频）。</w:t>
      </w:r>
    </w:p>
    <w:p w14:paraId="46EF0E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四、比赛环节</w:t>
      </w:r>
    </w:p>
    <w:p w14:paraId="6141F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成长赛道设主题陈述、评委提问和天降实习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offer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（实习意向）环节。各环节时长根据实际情况适当调整。</w:t>
      </w:r>
    </w:p>
    <w:p w14:paraId="6850B1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（一）主题陈述（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分钟）：选手结合生涯发展报告作陈述。</w:t>
      </w:r>
    </w:p>
    <w:p w14:paraId="34C61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（二）评委提问（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分钟）：评委结合选手陈述和现场表现提问。</w:t>
      </w:r>
    </w:p>
    <w:p w14:paraId="5187D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（三）天降实习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offer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分钟）：用人单位根据选手表现，决定是否给出实习意向，并对选手作点评。</w:t>
      </w:r>
    </w:p>
    <w:p w14:paraId="22A243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五、评审标准</w:t>
      </w:r>
    </w:p>
    <w:tbl>
      <w:tblPr>
        <w:tblStyle w:val="6"/>
        <w:tblW w:w="9098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7277"/>
        <w:gridCol w:w="773"/>
      </w:tblGrid>
      <w:tr w14:paraId="58C4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8" w:type="dxa"/>
            <w:vAlign w:val="center"/>
          </w:tcPr>
          <w:p w14:paraId="4E73BD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7"/>
              </w:rPr>
              <w:t>指标</w:t>
            </w:r>
          </w:p>
        </w:tc>
        <w:tc>
          <w:tcPr>
            <w:tcW w:w="7277" w:type="dxa"/>
            <w:vAlign w:val="center"/>
          </w:tcPr>
          <w:p w14:paraId="4BD7EA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7"/>
              </w:rPr>
              <w:t>说明</w:t>
            </w:r>
          </w:p>
        </w:tc>
        <w:tc>
          <w:tcPr>
            <w:tcW w:w="773" w:type="dxa"/>
            <w:vAlign w:val="center"/>
          </w:tcPr>
          <w:p w14:paraId="4D99D3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7"/>
              </w:rPr>
              <w:t>分值</w:t>
            </w:r>
          </w:p>
        </w:tc>
      </w:tr>
      <w:tr w14:paraId="08C38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48" w:type="dxa"/>
            <w:vMerge w:val="restart"/>
            <w:tcBorders>
              <w:bottom w:val="nil"/>
            </w:tcBorders>
            <w:vAlign w:val="center"/>
          </w:tcPr>
          <w:p w14:paraId="7AD3C7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3"/>
              </w:rPr>
              <w:t>职业目标</w:t>
            </w:r>
          </w:p>
        </w:tc>
        <w:tc>
          <w:tcPr>
            <w:tcW w:w="7277" w:type="dxa"/>
            <w:vAlign w:val="center"/>
          </w:tcPr>
          <w:p w14:paraId="04A8EB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结合所学专业多渠道了解相关行业发展趋势和就业市场需求，综</w:t>
            </w:r>
            <w:r>
              <w:rPr>
                <w:spacing w:val="-1"/>
                <w:sz w:val="22"/>
                <w:szCs w:val="22"/>
              </w:rPr>
              <w:t>合分析个人能力优势、兴趣特长等，合理设定职业目标</w:t>
            </w:r>
          </w:p>
        </w:tc>
        <w:tc>
          <w:tcPr>
            <w:tcW w:w="773" w:type="dxa"/>
            <w:vAlign w:val="center"/>
          </w:tcPr>
          <w:p w14:paraId="13C2B4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10</w:t>
            </w:r>
          </w:p>
        </w:tc>
      </w:tr>
      <w:tr w14:paraId="64FFF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48" w:type="dxa"/>
            <w:vMerge w:val="continue"/>
            <w:tcBorders>
              <w:top w:val="nil"/>
              <w:bottom w:val="nil"/>
            </w:tcBorders>
            <w:vAlign w:val="center"/>
          </w:tcPr>
          <w:p w14:paraId="011FA2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7" w:type="dxa"/>
            <w:vAlign w:val="center"/>
          </w:tcPr>
          <w:p w14:paraId="6A668F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773" w:type="dxa"/>
            <w:vAlign w:val="center"/>
          </w:tcPr>
          <w:p w14:paraId="1BBEF1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10</w:t>
            </w:r>
          </w:p>
        </w:tc>
      </w:tr>
      <w:tr w14:paraId="6EE72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48" w:type="dxa"/>
            <w:vMerge w:val="continue"/>
            <w:tcBorders>
              <w:top w:val="nil"/>
            </w:tcBorders>
            <w:vAlign w:val="center"/>
          </w:tcPr>
          <w:p w14:paraId="3FE4F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7" w:type="dxa"/>
            <w:vAlign w:val="center"/>
          </w:tcPr>
          <w:p w14:paraId="166246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职业目标能够将个人理想与国家需要、经济社会发展相结合，体</w:t>
            </w:r>
            <w:r>
              <w:rPr>
                <w:spacing w:val="-2"/>
                <w:sz w:val="22"/>
                <w:szCs w:val="22"/>
              </w:rPr>
              <w:t>现正确的择业就业观念</w:t>
            </w:r>
          </w:p>
        </w:tc>
        <w:tc>
          <w:tcPr>
            <w:tcW w:w="773" w:type="dxa"/>
            <w:vAlign w:val="center"/>
          </w:tcPr>
          <w:p w14:paraId="304DC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4"/>
              </w:rPr>
              <w:t>1</w:t>
            </w:r>
            <w:r>
              <w:rPr>
                <w:rFonts w:hint="default" w:ascii="Times New Roman" w:hAnsi="Times New Roman" w:cs="Times New Roman"/>
                <w:spacing w:val="-14"/>
                <w:lang w:val="en-US" w:eastAsia="zh-CN"/>
              </w:rPr>
              <w:t>0</w:t>
            </w:r>
          </w:p>
        </w:tc>
      </w:tr>
      <w:tr w14:paraId="4FFFB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48" w:type="dxa"/>
            <w:vMerge w:val="restart"/>
            <w:tcBorders>
              <w:bottom w:val="nil"/>
            </w:tcBorders>
            <w:vAlign w:val="center"/>
          </w:tcPr>
          <w:p w14:paraId="53B9D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4"/>
              </w:rPr>
              <w:t>学习实践</w:t>
            </w:r>
            <w:r>
              <w:rPr>
                <w:spacing w:val="-7"/>
              </w:rPr>
              <w:t>行动</w:t>
            </w:r>
          </w:p>
        </w:tc>
        <w:tc>
          <w:tcPr>
            <w:tcW w:w="7277" w:type="dxa"/>
            <w:vAlign w:val="center"/>
          </w:tcPr>
          <w:p w14:paraId="3A1946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48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围绕目标职业要求，结合学校育人特色和所</w:t>
            </w:r>
            <w:r>
              <w:rPr>
                <w:spacing w:val="1"/>
                <w:sz w:val="22"/>
                <w:szCs w:val="22"/>
              </w:rPr>
              <w:t>学专业，利用学校及</w:t>
            </w:r>
            <w:r>
              <w:rPr>
                <w:spacing w:val="-2"/>
                <w:sz w:val="22"/>
                <w:szCs w:val="22"/>
              </w:rPr>
              <w:t>社会资源开展学习实践</w:t>
            </w:r>
          </w:p>
        </w:tc>
        <w:tc>
          <w:tcPr>
            <w:tcW w:w="773" w:type="dxa"/>
            <w:vAlign w:val="center"/>
          </w:tcPr>
          <w:p w14:paraId="1BBE49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30</w:t>
            </w:r>
          </w:p>
        </w:tc>
      </w:tr>
      <w:tr w14:paraId="631EA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8" w:type="dxa"/>
            <w:vMerge w:val="continue"/>
            <w:tcBorders>
              <w:top w:val="nil"/>
            </w:tcBorders>
            <w:vAlign w:val="center"/>
          </w:tcPr>
          <w:p w14:paraId="244230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277" w:type="dxa"/>
            <w:vAlign w:val="center"/>
          </w:tcPr>
          <w:p w14:paraId="5AA25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学习实践行动取得阶段性标志性成果，接近职业目标要求</w:t>
            </w:r>
          </w:p>
        </w:tc>
        <w:tc>
          <w:tcPr>
            <w:tcW w:w="773" w:type="dxa"/>
            <w:vAlign w:val="center"/>
          </w:tcPr>
          <w:p w14:paraId="2867A2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20</w:t>
            </w:r>
          </w:p>
        </w:tc>
      </w:tr>
      <w:tr w14:paraId="5B37B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48" w:type="dxa"/>
            <w:vAlign w:val="center"/>
          </w:tcPr>
          <w:p w14:paraId="3852A0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</w:pPr>
            <w:r>
              <w:rPr>
                <w:spacing w:val="-3"/>
              </w:rPr>
              <w:t>动态调整</w:t>
            </w:r>
          </w:p>
        </w:tc>
        <w:tc>
          <w:tcPr>
            <w:tcW w:w="7277" w:type="dxa"/>
            <w:vAlign w:val="center"/>
          </w:tcPr>
          <w:p w14:paraId="0C5B2A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436" w:firstLineChars="20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773" w:type="dxa"/>
            <w:vAlign w:val="center"/>
          </w:tcPr>
          <w:p w14:paraId="02115F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20</w:t>
            </w:r>
          </w:p>
        </w:tc>
      </w:tr>
    </w:tbl>
    <w:p w14:paraId="6A838A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六、奖项设置</w:t>
      </w:r>
    </w:p>
    <w:p w14:paraId="51DBB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成长赛道设置金奖、银奖、铜奖，以及优秀指导教师奖等奖项。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CC519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ZDNhZDMxZGExNDdiNjAxYzNhNGE2Y2VhOTFkZWEifQ=="/>
  </w:docVars>
  <w:rsids>
    <w:rsidRoot w:val="00000000"/>
    <w:rsid w:val="2B3202B6"/>
    <w:rsid w:val="3E48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2024-10-28T01:12:36Z</dcterms:created>
  <dc:creator>cuger</dc:creator>
  <cp:lastModifiedBy>刘庆麟</cp:lastModifiedBy>
  <dcterms:modified xsi:type="dcterms:W3CDTF">2024-10-28T01:27:27Z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85AB5737FD004C0D9C0E05B2085640D6_12</vt:lpwstr>
  </property>
</Properties>
</file>