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E013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0176A610">
      <w:pPr>
        <w:spacing w:line="560" w:lineRule="exact"/>
        <w:jc w:val="center"/>
        <w:rPr>
          <w:rFonts w:hint="default" w:ascii="方正小标宋简体" w:hAnsi="仿宋" w:eastAsia="方正小标宋简体" w:cs="仿宋"/>
          <w:sz w:val="44"/>
          <w:szCs w:val="44"/>
        </w:rPr>
      </w:pPr>
    </w:p>
    <w:p w14:paraId="2E6B3A6E">
      <w:pPr>
        <w:spacing w:line="560" w:lineRule="exact"/>
        <w:jc w:val="center"/>
        <w:rPr>
          <w:rFonts w:hint="default" w:ascii="方正小标宋简体" w:hAnsi="仿宋" w:eastAsia="方正小标宋简体" w:cs="仿宋"/>
          <w:sz w:val="44"/>
          <w:szCs w:val="44"/>
        </w:rPr>
      </w:pPr>
      <w:r>
        <w:rPr>
          <w:rFonts w:hint="default" w:ascii="方正小标宋简体" w:hAnsi="仿宋" w:eastAsia="方正小标宋简体" w:cs="仿宋"/>
          <w:sz w:val="44"/>
          <w:szCs w:val="44"/>
        </w:rPr>
        <w:t>本科人才培养方案论证汇报提纲</w:t>
      </w:r>
    </w:p>
    <w:p w14:paraId="2FF6F6CC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2351D866">
      <w:pPr>
        <w:spacing w:line="52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 学院层面汇报提纲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与要求</w:t>
      </w:r>
      <w:bookmarkStart w:id="0" w:name="_GoBack"/>
      <w:bookmarkEnd w:id="0"/>
    </w:p>
    <w:p w14:paraId="06D4FC13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顶层设计与组织保障</w:t>
      </w:r>
    </w:p>
    <w:p w14:paraId="172EF878"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阐述学院统筹推进培养方案修订工作的总体思路与实施路径，说明为保障全员参与、协同推进所建立的组织机制与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</w:t>
      </w:r>
      <w:r>
        <w:rPr>
          <w:rFonts w:hint="default" w:ascii="仿宋" w:hAnsi="仿宋" w:eastAsia="仿宋" w:cs="仿宋"/>
          <w:sz w:val="32"/>
          <w:szCs w:val="32"/>
        </w:rPr>
        <w:t>流程。</w:t>
      </w:r>
    </w:p>
    <w:p w14:paraId="58BD15F4">
      <w:pPr>
        <w:spacing w:line="52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sz w:val="32"/>
          <w:szCs w:val="32"/>
        </w:rPr>
        <w:t>调研论证与特色凝练</w:t>
      </w:r>
    </w:p>
    <w:p w14:paraId="5F98AFAF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调研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论证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default" w:ascii="仿宋" w:hAnsi="仿宋" w:eastAsia="仿宋" w:cs="仿宋"/>
          <w:sz w:val="32"/>
          <w:szCs w:val="32"/>
        </w:rPr>
        <w:t>面向产业发展、毕业生、用人单位、高校同行及在校生的调研情况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建议汇报整体情况并</w:t>
      </w:r>
      <w:r>
        <w:rPr>
          <w:rFonts w:hint="default" w:ascii="仿宋" w:hAnsi="仿宋" w:eastAsia="仿宋" w:cs="仿宋"/>
          <w:sz w:val="32"/>
          <w:szCs w:val="32"/>
        </w:rPr>
        <w:t>以表格形式集中呈现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default" w:ascii="仿宋" w:hAnsi="仿宋" w:eastAsia="仿宋" w:cs="仿宋"/>
          <w:sz w:val="32"/>
          <w:szCs w:val="32"/>
        </w:rPr>
        <w:t>，并提炼基于调研数据所形成的核心结论与关键改进方向。</w:t>
      </w:r>
    </w:p>
    <w:p w14:paraId="2E1A0397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共性亮点与特色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</w:rPr>
        <w:t>简要总结全院各专业培养方案在落实学校总体要求、彰显学院学科特色方面的共性改革举措与整体创新亮点。</w:t>
      </w:r>
    </w:p>
    <w:p w14:paraId="7597D85A">
      <w:pPr>
        <w:spacing w:line="52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质量闭环与持续改进</w:t>
      </w:r>
    </w:p>
    <w:p w14:paraId="688AB77B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质量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保障。</w:t>
      </w:r>
      <w:r>
        <w:rPr>
          <w:rFonts w:hint="default" w:ascii="仿宋" w:hAnsi="仿宋" w:eastAsia="仿宋" w:cs="仿宋"/>
          <w:sz w:val="32"/>
          <w:szCs w:val="32"/>
        </w:rPr>
        <w:t>说明学院内部论证、教授委员会审议、党政联席会议审核的关键流程，以及吸纳、反馈和落实各方意见的具体机制，形成全过程质量保障闭环。</w:t>
      </w:r>
    </w:p>
    <w:p w14:paraId="38E2B8FB">
      <w:pPr>
        <w:numPr>
          <w:ilvl w:val="0"/>
          <w:numId w:val="0"/>
        </w:num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后续推进计划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</w:rPr>
        <w:t>围绕新方案落地，阐述学院在师资队伍建设（特别是跨学科与双师型教师）、新课程开发、新形态教材建设、数字化教学资源等方面的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建设与</w:t>
      </w:r>
      <w:r>
        <w:rPr>
          <w:rFonts w:hint="default" w:ascii="仿宋" w:hAnsi="仿宋" w:eastAsia="仿宋" w:cs="仿宋"/>
          <w:sz w:val="32"/>
          <w:szCs w:val="32"/>
        </w:rPr>
        <w:t>规划；明确学院如何监督、指导并保障各专业根据论证意见修订完善；说明学院构建“四年一大修、一年一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小修</w:t>
      </w:r>
      <w:r>
        <w:rPr>
          <w:rFonts w:hint="default" w:ascii="仿宋" w:hAnsi="仿宋" w:eastAsia="仿宋" w:cs="仿宋"/>
          <w:sz w:val="32"/>
          <w:szCs w:val="32"/>
        </w:rPr>
        <w:t>”动态优化机制的具体举措，包括课程准入与退出机制、课程内容持续更新的实施路径与保障机制。</w:t>
      </w:r>
    </w:p>
    <w:p w14:paraId="2048FEBC">
      <w:pPr>
        <w:spacing w:line="52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</w:p>
    <w:p w14:paraId="0BB990EC">
      <w:pPr>
        <w:spacing w:line="52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 专业层面汇报提纲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与要求</w:t>
      </w:r>
    </w:p>
    <w:p w14:paraId="362A48F8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核心问题与目标</w:t>
      </w:r>
    </w:p>
    <w:p w14:paraId="581A49DA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阐述</w:t>
      </w:r>
      <w:r>
        <w:rPr>
          <w:rFonts w:hint="default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专业2025版培养方案修订</w:t>
      </w:r>
      <w:r>
        <w:rPr>
          <w:rFonts w:hint="default" w:ascii="仿宋" w:hAnsi="仿宋" w:eastAsia="仿宋" w:cs="仿宋"/>
          <w:sz w:val="32"/>
          <w:szCs w:val="32"/>
        </w:rPr>
        <w:t>解决的关键问题与人才培养目标定位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sz w:val="32"/>
          <w:szCs w:val="32"/>
        </w:rPr>
        <w:t>分析与标杆院校同类专业相比所具有的优势与特色。</w:t>
      </w:r>
    </w:p>
    <w:p w14:paraId="0BBA69C0">
      <w:pPr>
        <w:spacing w:line="52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sz w:val="32"/>
          <w:szCs w:val="32"/>
        </w:rPr>
        <w:t>方案特色与改革亮点</w:t>
      </w:r>
    </w:p>
    <w:p w14:paraId="1C794802">
      <w:pPr>
        <w:numPr>
          <w:ilvl w:val="0"/>
          <w:numId w:val="0"/>
        </w:numPr>
        <w:spacing w:line="52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课程体系重构</w:t>
      </w:r>
    </w:p>
    <w:p w14:paraId="03BE79E2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（1）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结构优化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说明公共基础课是否按照学校要求全部开出，如有调整说明理由；着重解析学科专业基础课和专业核心课优化的逻辑，详细说明为压缩学分、避免重复、增强前沿性所进行的课程淘汰、新增及融合举措。</w:t>
      </w:r>
    </w:p>
    <w:p w14:paraId="4A4D7707"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（2）跨学科保障。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说明如何保障学生在专业选修课、跨学科专业选修课、本研贯通课三个模块中自主选修，避免局限于单一模块；下一步将提供哪些具体的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选课指导，确保学生实现跨模块、跨学科选课，并全面落实本科生导师制以提供个性化支持。</w:t>
      </w:r>
    </w:p>
    <w:p w14:paraId="2D2D70EF">
      <w:pPr>
        <w:numPr>
          <w:ilvl w:val="0"/>
          <w:numId w:val="0"/>
        </w:numPr>
        <w:spacing w:line="52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课程内容更新</w:t>
      </w:r>
    </w:p>
    <w:p w14:paraId="450A093E"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（1）内容整合。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说明如何系统梳理并解决不同课程间知识点的重复与缺失问题。</w:t>
      </w:r>
    </w:p>
    <w:p w14:paraId="29E22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（2）前沿与交叉融合。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重点阐述为应对科技变革所做的课程升级举措；如何系统融入学科前沿知识、行业新技术与真实案例；是否开设科教融汇类项目式课程。</w:t>
      </w:r>
    </w:p>
    <w:p w14:paraId="09A45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（3）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数智赋能：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说明计划开设的信息技术与专业融合课程及其师资配备情况，并阐述课程质量保障机制。可举例说明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AI工具在课程教学中的应用探索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B87502D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（4）国际化：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列举开设的全英文/双语课程，说明在哪些课程中引入国际标准、规则或前沿成果，以及如何系统提升学生的国际视野。</w:t>
      </w:r>
    </w:p>
    <w:p w14:paraId="6413A467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3.实践能力提升</w:t>
      </w:r>
    </w:p>
    <w:p w14:paraId="5B5B69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1.学分比例。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实践教学学时、学分及占比，是否达到学校规定的底线要求。</w:t>
      </w:r>
    </w:p>
    <w:p w14:paraId="2746C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2.体系设计。</w:t>
      </w:r>
      <w:r>
        <w:rPr>
          <w:rFonts w:hint="default" w:ascii="仿宋" w:hAnsi="仿宋" w:eastAsia="仿宋" w:cs="仿宋"/>
          <w:sz w:val="32"/>
          <w:szCs w:val="32"/>
        </w:rPr>
        <w:t>详细介绍实践教学体系的整体设计与创新，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课内实验、独立设课实验、综合实习、毕业设计等环节如何层层递进，系统培养学生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实践创新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6C8E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3.整合与创新。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说明是否整合开设了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综合性大实习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如何减少验证性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、演示性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实验，增加综合性、设计性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创新性项目？</w:t>
      </w:r>
    </w:p>
    <w:p w14:paraId="407D6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4.产教融合。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阐述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如何将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真实的产业问题或教师科研项目转化为课程设计、实习任务或毕业设计（论文）选题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；是否开出了产教融合项目式课程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，并列举具体合作企业或项目案例。</w:t>
      </w:r>
    </w:p>
    <w:p w14:paraId="335EE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5.双创教育。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如何将创新创业教育融入专业课程、实践环节与第二课堂，列举具体实施举措。</w:t>
      </w:r>
    </w:p>
    <w:p w14:paraId="3EFF173C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5B9846-FC7D-4F1A-97D8-AF160EF5A0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E8712A-A377-4269-87BB-878EDFD455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AF3A94-DC2C-4256-A5E6-31279A2F36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29D658B-DC53-4B44-98F3-5FDE9B8FCE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FA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7AA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7AA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42A96"/>
    <w:rsid w:val="29AF3F6A"/>
    <w:rsid w:val="2E5970A4"/>
    <w:rsid w:val="335952DD"/>
    <w:rsid w:val="380C5954"/>
    <w:rsid w:val="39742A96"/>
    <w:rsid w:val="499925E6"/>
    <w:rsid w:val="79C47B7E"/>
    <w:rsid w:val="7F48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1317</Words>
  <Characters>1333</Characters>
  <Lines>0</Lines>
  <Paragraphs>0</Paragraphs>
  <TotalTime>3</TotalTime>
  <ScaleCrop>false</ScaleCrop>
  <LinksUpToDate>false</LinksUpToDate>
  <CharactersWithSpaces>1335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2025-10-15T03:05:00Z</dcterms:created>
  <dc:creator>   </dc:creator>
  <cp:lastModifiedBy>   </cp:lastModifiedBy>
  <cp:lastPrinted>2025-10-15T08:02:00Z</cp:lastPrinted>
  <dcterms:modified xsi:type="dcterms:W3CDTF">2025-10-21T03:46:31Z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C6C065509629457FA11B02287B6793A8_11</vt:lpwstr>
  </property>
  <property fmtid="{D5CDD505-2E9C-101B-9397-08002B2CF9AE}" pid="4" name="KSOTemplateDocerSaveRecord">
    <vt:lpwstr>eyJoZGlkIjoiYTgxY2UxZjZlMmY3ZGJmN2Q5NGQxNzdhZmFhMzYwMTIiLCJ1c2VySWQiOiIyODYxOTExOTAifQ==</vt:lpwstr>
  </property>
</Properties>
</file>