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437"/>
        <w:gridCol w:w="927"/>
        <w:gridCol w:w="1846"/>
        <w:gridCol w:w="6347"/>
        <w:gridCol w:w="2856"/>
        <w:gridCol w:w="1545"/>
      </w:tblGrid>
      <w:tr w:rsidR="00405C06" w:rsidTr="0037209B">
        <w:trPr>
          <w:trHeight w:val="1620"/>
        </w:trPr>
        <w:tc>
          <w:tcPr>
            <w:tcW w:w="5000" w:type="pct"/>
            <w:gridSpan w:val="6"/>
            <w:tcBorders>
              <w:top w:val="nil"/>
              <w:left w:val="nil"/>
              <w:bottom w:val="nil"/>
              <w:right w:val="nil"/>
            </w:tcBorders>
            <w:noWrap/>
            <w:vAlign w:val="center"/>
          </w:tcPr>
          <w:p w:rsidR="00405C06" w:rsidRDefault="00405C06" w:rsidP="0037209B">
            <w:pPr>
              <w:widowControl/>
              <w:spacing w:line="288" w:lineRule="auto"/>
              <w:outlineLvl w:val="0"/>
              <w:rPr>
                <w:rFonts w:ascii="Arial" w:eastAsia="等线" w:hAnsi="Arial" w:cs="Arial"/>
                <w:b/>
                <w:bCs/>
                <w:sz w:val="36"/>
                <w:szCs w:val="36"/>
              </w:rPr>
            </w:pPr>
            <w:r>
              <w:rPr>
                <w:rFonts w:ascii="黑体" w:eastAsia="黑体" w:hAnsi="黑体" w:cs="黑体" w:hint="eastAsia"/>
                <w:sz w:val="32"/>
                <w:szCs w:val="32"/>
              </w:rPr>
              <w:t>附件1</w:t>
            </w:r>
          </w:p>
          <w:p w:rsidR="00405C06" w:rsidRDefault="00405C06" w:rsidP="0037209B">
            <w:pPr>
              <w:widowControl/>
              <w:jc w:val="center"/>
              <w:textAlignment w:val="center"/>
              <w:rPr>
                <w:rFonts w:ascii="方正公文小标宋" w:eastAsia="方正公文小标宋" w:hAnsi="方正公文小标宋" w:cs="方正公文小标宋"/>
                <w:color w:val="000000"/>
                <w:sz w:val="40"/>
                <w:szCs w:val="40"/>
              </w:rPr>
            </w:pPr>
            <w:r>
              <w:rPr>
                <w:rFonts w:ascii="方正公文小标宋" w:eastAsia="方正公文小标宋" w:hAnsi="方正公文小标宋" w:cs="方正公文小标宋" w:hint="eastAsia"/>
                <w:color w:val="000000"/>
                <w:kern w:val="0"/>
                <w:sz w:val="36"/>
                <w:szCs w:val="36"/>
                <w:lang w:bidi="ar"/>
              </w:rPr>
              <w:t>“场馆里的思政课”授课模块一览表</w:t>
            </w:r>
          </w:p>
        </w:tc>
      </w:tr>
      <w:tr w:rsidR="00405C06" w:rsidTr="0037209B">
        <w:trPr>
          <w:trHeight w:val="680"/>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序号</w:t>
            </w:r>
          </w:p>
        </w:tc>
        <w:tc>
          <w:tcPr>
            <w:tcW w:w="36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模块</w:t>
            </w:r>
          </w:p>
        </w:tc>
        <w:tc>
          <w:tcPr>
            <w:tcW w:w="692"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主题</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课程概述</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校史馆功能标志</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校史馆展厅号</w:t>
            </w:r>
          </w:p>
        </w:tc>
      </w:tr>
      <w:tr w:rsidR="00405C06" w:rsidTr="0037209B">
        <w:trPr>
          <w:trHeight w:val="1511"/>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363" w:type="pct"/>
            <w:vMerge w:val="restar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（一）铸魂育人与人才培养</w:t>
            </w: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1.党建引领</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学校坚持以习近平新时代中国特色社会主义思想为指导，切实履行把方向、管大局、做决策、抓班子、带队伍、</w:t>
            </w:r>
            <w:proofErr w:type="gramStart"/>
            <w:r>
              <w:rPr>
                <w:rFonts w:ascii="仿宋" w:eastAsia="仿宋" w:hAnsi="仿宋" w:cs="仿宋" w:hint="eastAsia"/>
                <w:color w:val="000000"/>
                <w:kern w:val="0"/>
                <w:sz w:val="22"/>
                <w:szCs w:val="22"/>
                <w:lang w:bidi="ar"/>
              </w:rPr>
              <w:t>保落实</w:t>
            </w:r>
            <w:proofErr w:type="gramEnd"/>
            <w:r>
              <w:rPr>
                <w:rFonts w:ascii="仿宋" w:eastAsia="仿宋" w:hAnsi="仿宋" w:cs="仿宋" w:hint="eastAsia"/>
                <w:color w:val="000000"/>
                <w:kern w:val="0"/>
                <w:sz w:val="22"/>
                <w:szCs w:val="22"/>
                <w:lang w:bidi="ar"/>
              </w:rPr>
              <w:t>的职责使命，实施党建“六大工程”“六大示范”“六大目标”，以高质量党建引领学校事业高质量发展。</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党的建设展板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第三篇章第二展厅3106</w:t>
            </w:r>
          </w:p>
        </w:tc>
      </w:tr>
      <w:tr w:rsidR="00405C06" w:rsidTr="0037209B">
        <w:trPr>
          <w:trHeight w:val="90"/>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2.延安革命纪念馆等革命博物馆、纪念馆</w:t>
            </w:r>
          </w:p>
        </w:tc>
        <w:tc>
          <w:tcPr>
            <w:tcW w:w="3800" w:type="pct"/>
            <w:gridSpan w:val="3"/>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传承和弘扬延安精神，推动红色文化资源深度融入立德</w:t>
            </w:r>
            <w:proofErr w:type="gramStart"/>
            <w:r>
              <w:rPr>
                <w:rFonts w:ascii="仿宋" w:eastAsia="仿宋" w:hAnsi="仿宋" w:cs="仿宋" w:hint="eastAsia"/>
                <w:color w:val="000000"/>
                <w:kern w:val="0"/>
                <w:sz w:val="22"/>
                <w:szCs w:val="22"/>
                <w:lang w:bidi="ar"/>
              </w:rPr>
              <w:t>树人全</w:t>
            </w:r>
            <w:proofErr w:type="gramEnd"/>
            <w:r>
              <w:rPr>
                <w:rFonts w:ascii="仿宋" w:eastAsia="仿宋" w:hAnsi="仿宋" w:cs="仿宋" w:hint="eastAsia"/>
                <w:color w:val="000000"/>
                <w:kern w:val="0"/>
                <w:sz w:val="22"/>
                <w:szCs w:val="22"/>
                <w:lang w:bidi="ar"/>
              </w:rPr>
              <w:t>过程。</w:t>
            </w:r>
          </w:p>
        </w:tc>
      </w:tr>
      <w:tr w:rsidR="00405C06" w:rsidTr="0037209B">
        <w:trPr>
          <w:trHeight w:val="892"/>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roofErr w:type="gramStart"/>
            <w:r>
              <w:rPr>
                <w:rFonts w:ascii="仿宋" w:eastAsia="仿宋" w:hAnsi="仿宋" w:cs="仿宋" w:hint="eastAsia"/>
                <w:color w:val="000000"/>
                <w:kern w:val="0"/>
                <w:sz w:val="22"/>
                <w:szCs w:val="22"/>
                <w:lang w:bidi="ar"/>
              </w:rPr>
              <w:t>廉润西</w:t>
            </w:r>
            <w:proofErr w:type="gramEnd"/>
            <w:r>
              <w:rPr>
                <w:rFonts w:ascii="仿宋" w:eastAsia="仿宋" w:hAnsi="仿宋" w:cs="仿宋" w:hint="eastAsia"/>
                <w:color w:val="000000"/>
                <w:kern w:val="0"/>
                <w:sz w:val="22"/>
                <w:szCs w:val="22"/>
                <w:lang w:bidi="ar"/>
              </w:rPr>
              <w:t>农</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通过场景还原，多媒体设备播放廉洁影片，情景式学习学校先贤廉洁奉公的动人故事。</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辛树</w:t>
            </w:r>
            <w:proofErr w:type="gramStart"/>
            <w:r>
              <w:rPr>
                <w:rFonts w:ascii="仿宋" w:eastAsia="仿宋" w:hAnsi="仿宋" w:cs="仿宋" w:hint="eastAsia"/>
                <w:color w:val="000000"/>
                <w:kern w:val="0"/>
                <w:sz w:val="22"/>
                <w:szCs w:val="22"/>
                <w:lang w:bidi="ar"/>
              </w:rPr>
              <w:t>帜</w:t>
            </w:r>
            <w:proofErr w:type="gramEnd"/>
            <w:r>
              <w:rPr>
                <w:rFonts w:ascii="仿宋" w:eastAsia="仿宋" w:hAnsi="仿宋" w:cs="仿宋" w:hint="eastAsia"/>
                <w:color w:val="000000"/>
                <w:kern w:val="0"/>
                <w:sz w:val="22"/>
                <w:szCs w:val="22"/>
                <w:lang w:bidi="ar"/>
              </w:rPr>
              <w:t>等专家学者在学校议事场景还原</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名师大家第二展厅3124</w:t>
            </w:r>
          </w:p>
        </w:tc>
      </w:tr>
      <w:tr w:rsidR="00405C06" w:rsidTr="0037209B">
        <w:trPr>
          <w:trHeight w:val="513"/>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4.校友典范</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学习90位杰出校友和90位扎根基层典范的成长故事。</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优秀校友展示</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知名校友展厅3103</w:t>
            </w:r>
          </w:p>
        </w:tc>
      </w:tr>
      <w:tr w:rsidR="00405C06" w:rsidTr="0037209B">
        <w:trPr>
          <w:trHeight w:val="794"/>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5.爱国主义教育</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充分发挥国旗爱国主义教育载体作用，进一步激发师生的爱国热情和报国信念。</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2024年4月20日天安门广场升起的国旗</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国旗展示厅3122</w:t>
            </w:r>
          </w:p>
        </w:tc>
      </w:tr>
      <w:tr w:rsidR="00405C06" w:rsidTr="0037209B">
        <w:trPr>
          <w:trHeight w:val="963"/>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w:t>
            </w:r>
          </w:p>
        </w:tc>
        <w:tc>
          <w:tcPr>
            <w:tcW w:w="363" w:type="pct"/>
            <w:vMerge w:val="restar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kern w:val="0"/>
                <w:sz w:val="22"/>
                <w:szCs w:val="22"/>
                <w:lang w:bidi="ar"/>
              </w:rPr>
            </w:pPr>
          </w:p>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（二）校史溯源与文脉传承</w:t>
            </w: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1.充实民生与国防</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学校作为西北地区建设最早、规模最大、级别最高的现代农业高等院校，在“开发西北、建设西北”连绵呼声和“充实民生与国防”办学初心的背景下筹建。</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历史沿革图、筹建背景展板、择定校址展板、初创奠基展板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第一篇章第一展厅3113</w:t>
            </w:r>
          </w:p>
        </w:tc>
      </w:tr>
      <w:tr w:rsidR="00405C06" w:rsidTr="0037209B">
        <w:trPr>
          <w:trHeight w:val="1383"/>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7</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2.“卓越”的三号楼</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北校三号</w:t>
            </w:r>
            <w:proofErr w:type="gramEnd"/>
            <w:r>
              <w:rPr>
                <w:rFonts w:ascii="仿宋" w:eastAsia="仿宋" w:hAnsi="仿宋" w:cs="仿宋" w:hint="eastAsia"/>
                <w:color w:val="000000"/>
                <w:kern w:val="0"/>
                <w:sz w:val="22"/>
                <w:szCs w:val="22"/>
                <w:lang w:bidi="ar"/>
              </w:rPr>
              <w:t>教学楼在当时被称为西北第一高楼，标志着西北地区农业高等教育至此开篇。三号教学楼作为学校的标志性建筑，在设计理念、图纸审核、建造团队、建筑用材等方面都堪称“卓越”。</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西北第一楼展板、</w:t>
            </w:r>
            <w:proofErr w:type="gramStart"/>
            <w:r>
              <w:rPr>
                <w:rFonts w:ascii="仿宋" w:eastAsia="仿宋" w:hAnsi="仿宋" w:cs="仿宋" w:hint="eastAsia"/>
                <w:color w:val="000000"/>
                <w:kern w:val="0"/>
                <w:sz w:val="22"/>
                <w:szCs w:val="22"/>
                <w:lang w:bidi="ar"/>
              </w:rPr>
              <w:t>农砖实物</w:t>
            </w:r>
            <w:proofErr w:type="gramEnd"/>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第一篇章第一展厅3113</w:t>
            </w:r>
          </w:p>
        </w:tc>
      </w:tr>
      <w:tr w:rsidR="00405C06" w:rsidTr="0037209B">
        <w:trPr>
          <w:trHeight w:val="2142"/>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8</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3.七大源流</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筹建过程中，上海劳动大学农学院、陕西省水利专科班，国立北平大学农学院、河南大学农学院畜牧系相继并入的融合壮大过程；原西北农业大学、西北林学院、中国科学院水利部水土保持研究所、水利部西北水利科学研究所、陕西省农业科学院、陕西省林业科学院、陕西省中国科学院西北植物研究所等合并组建科教单位的发展情况。</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历史沿革图、建立新的教学体系展板、学科建设展板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第一篇章第一展厅3113</w:t>
            </w:r>
            <w:r>
              <w:rPr>
                <w:rFonts w:ascii="仿宋" w:eastAsia="仿宋" w:hAnsi="仿宋" w:cs="仿宋" w:hint="eastAsia"/>
                <w:color w:val="000000"/>
                <w:kern w:val="0"/>
                <w:sz w:val="22"/>
                <w:szCs w:val="22"/>
                <w:lang w:bidi="ar"/>
              </w:rPr>
              <w:br/>
              <w:t>第一篇章第二展厅3115</w:t>
            </w:r>
            <w:r>
              <w:rPr>
                <w:rFonts w:ascii="仿宋" w:eastAsia="仿宋" w:hAnsi="仿宋" w:cs="仿宋" w:hint="eastAsia"/>
                <w:color w:val="000000"/>
                <w:kern w:val="0"/>
                <w:sz w:val="22"/>
                <w:szCs w:val="22"/>
                <w:lang w:bidi="ar"/>
              </w:rPr>
              <w:br/>
              <w:t>第二篇章第一展厅3120</w:t>
            </w:r>
          </w:p>
        </w:tc>
      </w:tr>
      <w:tr w:rsidR="00405C06" w:rsidTr="0037209B">
        <w:trPr>
          <w:trHeight w:val="1117"/>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9</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4.因农而兴 以农兴城</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学校和杨凌示范区是“你中有我，我中有你”，按照一家人的思想、一体化的思维，一盘棋的思路，建立校区融合协同发展的创新机制，形成深度融合的发展共同体。</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区校融合</w:t>
            </w:r>
            <w:proofErr w:type="gramEnd"/>
            <w:r>
              <w:rPr>
                <w:rFonts w:ascii="仿宋" w:eastAsia="仿宋" w:hAnsi="仿宋" w:cs="仿宋" w:hint="eastAsia"/>
                <w:color w:val="000000"/>
                <w:kern w:val="0"/>
                <w:sz w:val="22"/>
                <w:szCs w:val="22"/>
                <w:lang w:bidi="ar"/>
              </w:rPr>
              <w:t>宣传片</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第二篇章第三展厅3114</w:t>
            </w:r>
          </w:p>
        </w:tc>
      </w:tr>
      <w:tr w:rsidR="00405C06" w:rsidTr="0037209B">
        <w:trPr>
          <w:trHeight w:val="192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5.科教体制改革的一面旗帜</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1999年9月，为推进西部大开发战略，在党中央、国务院的支持下，学校由同处杨凌的7所科教单位合并组建而成，实行部省院共建机制。学校坚持正确的办学方向，积极履行国家赋予的使命职责，积极探索科教体制改革，时任教育部部长周济来校视察，评价“学校是科教体制改革的一面旗帜”。</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学校合并组建、推动科教体制改革展板、点亮小麦互动装置</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第三篇章第一展厅1室3108</w:t>
            </w:r>
          </w:p>
        </w:tc>
      </w:tr>
      <w:tr w:rsidR="00405C06" w:rsidTr="0037209B">
        <w:trPr>
          <w:trHeight w:val="124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11</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6.世界一流农业大学建设</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学校作为教育部直属、国家“985工程”和“211工程”重点建设高校，首批入选国家“世界一流大学和一流学科”建设高校，2022年入选国家第二轮“双一流”建设高校。</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探索实践世界一流农业大学建设展板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第三篇章第一展厅1室3108</w:t>
            </w:r>
          </w:p>
        </w:tc>
      </w:tr>
      <w:tr w:rsidR="00405C06" w:rsidTr="0037209B">
        <w:trPr>
          <w:trHeight w:val="1046"/>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12</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7.精神文化</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学校构建了由教育理念、办学理念、校训、校风教风学风、西</w:t>
            </w:r>
            <w:proofErr w:type="gramStart"/>
            <w:r>
              <w:rPr>
                <w:rFonts w:ascii="仿宋" w:eastAsia="仿宋" w:hAnsi="仿宋" w:cs="仿宋" w:hint="eastAsia"/>
                <w:color w:val="000000"/>
                <w:kern w:val="0"/>
                <w:sz w:val="22"/>
                <w:szCs w:val="22"/>
                <w:lang w:bidi="ar"/>
              </w:rPr>
              <w:t>农精神</w:t>
            </w:r>
            <w:proofErr w:type="gramEnd"/>
            <w:r>
              <w:rPr>
                <w:rFonts w:ascii="仿宋" w:eastAsia="仿宋" w:hAnsi="仿宋" w:cs="仿宋" w:hint="eastAsia"/>
                <w:color w:val="000000"/>
                <w:kern w:val="0"/>
                <w:sz w:val="22"/>
                <w:szCs w:val="22"/>
                <w:lang w:bidi="ar"/>
              </w:rPr>
              <w:t>等组成的特色大学文化建设体系。</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序</w:t>
            </w:r>
            <w:proofErr w:type="gramStart"/>
            <w:r>
              <w:rPr>
                <w:rFonts w:ascii="仿宋" w:eastAsia="仿宋" w:hAnsi="仿宋" w:cs="仿宋" w:hint="eastAsia"/>
                <w:color w:val="000000"/>
                <w:kern w:val="0"/>
                <w:sz w:val="22"/>
                <w:szCs w:val="22"/>
                <w:lang w:bidi="ar"/>
              </w:rPr>
              <w:t>厅文化</w:t>
            </w:r>
            <w:proofErr w:type="gramEnd"/>
            <w:r>
              <w:rPr>
                <w:rFonts w:ascii="仿宋" w:eastAsia="仿宋" w:hAnsi="仿宋" w:cs="仿宋" w:hint="eastAsia"/>
                <w:color w:val="000000"/>
                <w:kern w:val="0"/>
                <w:sz w:val="22"/>
                <w:szCs w:val="22"/>
                <w:lang w:bidi="ar"/>
              </w:rPr>
              <w:t>墙、精神文化展板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第三篇章第二展厅3106</w:t>
            </w:r>
          </w:p>
        </w:tc>
      </w:tr>
      <w:tr w:rsidR="00405C06" w:rsidTr="0037209B">
        <w:trPr>
          <w:trHeight w:val="719"/>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13</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auto"/>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8.传统篆刻文化</w:t>
            </w:r>
          </w:p>
        </w:tc>
        <w:tc>
          <w:tcPr>
            <w:tcW w:w="2304" w:type="pct"/>
            <w:tcBorders>
              <w:top w:val="single" w:sz="4" w:space="0" w:color="000000"/>
              <w:left w:val="single" w:sz="4" w:space="0" w:color="000000"/>
              <w:bottom w:val="single" w:sz="4" w:space="0" w:color="auto"/>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传承中华优秀传统篆刻文化，将非遗篆刻文化传播融入爱校荣校教育。</w:t>
            </w:r>
          </w:p>
        </w:tc>
        <w:tc>
          <w:tcPr>
            <w:tcW w:w="914" w:type="pct"/>
            <w:tcBorders>
              <w:top w:val="single" w:sz="4" w:space="0" w:color="000000"/>
              <w:left w:val="single" w:sz="4" w:space="0" w:color="000000"/>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篆刻印章实物</w:t>
            </w:r>
          </w:p>
        </w:tc>
        <w:tc>
          <w:tcPr>
            <w:tcW w:w="581" w:type="pct"/>
            <w:tcBorders>
              <w:top w:val="single" w:sz="4" w:space="0" w:color="000000"/>
              <w:left w:val="single" w:sz="4" w:space="0" w:color="000000"/>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临展厅3104</w:t>
            </w:r>
          </w:p>
        </w:tc>
      </w:tr>
      <w:tr w:rsidR="00405C06" w:rsidTr="0037209B">
        <w:trPr>
          <w:trHeight w:val="1889"/>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14</w:t>
            </w:r>
          </w:p>
        </w:tc>
        <w:tc>
          <w:tcPr>
            <w:tcW w:w="363" w:type="pct"/>
            <w:vMerge/>
            <w:tcBorders>
              <w:top w:val="single" w:sz="4" w:space="0" w:color="000000"/>
              <w:left w:val="nil"/>
              <w:bottom w:val="single" w:sz="4" w:space="0" w:color="000000"/>
              <w:right w:val="single" w:sz="4" w:space="0" w:color="auto"/>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auto"/>
              <w:left w:val="single" w:sz="4" w:space="0" w:color="auto"/>
              <w:bottom w:val="single" w:sz="4" w:space="0" w:color="auto"/>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9.凤鸣高岗</w:t>
            </w:r>
          </w:p>
        </w:tc>
        <w:tc>
          <w:tcPr>
            <w:tcW w:w="2304" w:type="pct"/>
            <w:tcBorders>
              <w:top w:val="single" w:sz="4" w:space="0" w:color="auto"/>
              <w:left w:val="single" w:sz="4" w:space="0" w:color="000000"/>
              <w:bottom w:val="single" w:sz="4" w:space="0" w:color="auto"/>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创作于1940年的国立西北农学院院歌，92个字的歌词意境深远、大气磅礴，不仅表明中国“以农开基”的文明史，申明了西农择定校址于武功（古名</w:t>
            </w:r>
            <w:proofErr w:type="gramStart"/>
            <w:r>
              <w:rPr>
                <w:rFonts w:ascii="仿宋" w:eastAsia="仿宋" w:hAnsi="仿宋" w:cs="仿宋" w:hint="eastAsia"/>
                <w:color w:val="000000"/>
                <w:kern w:val="0"/>
                <w:sz w:val="22"/>
                <w:szCs w:val="22"/>
                <w:lang w:bidi="ar"/>
              </w:rPr>
              <w:t>邰</w:t>
            </w:r>
            <w:proofErr w:type="gramEnd"/>
            <w:r>
              <w:rPr>
                <w:rFonts w:ascii="仿宋" w:eastAsia="仿宋" w:hAnsi="仿宋" w:cs="仿宋" w:hint="eastAsia"/>
                <w:color w:val="000000"/>
                <w:kern w:val="0"/>
                <w:sz w:val="22"/>
                <w:szCs w:val="22"/>
                <w:lang w:bidi="ar"/>
              </w:rPr>
              <w:t>）张家岗的历史渊源和源起，而且表达了学校自始至终怀“国之大者”、经国之根本的深厚家国情怀，是引领学校蓬勃发展的精神文化经典。</w:t>
            </w:r>
          </w:p>
        </w:tc>
        <w:tc>
          <w:tcPr>
            <w:tcW w:w="914" w:type="pct"/>
            <w:tcBorders>
              <w:top w:val="single" w:sz="4" w:space="0" w:color="auto"/>
              <w:left w:val="single" w:sz="4" w:space="0" w:color="000000"/>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校歌灯箱、校歌播放</w:t>
            </w:r>
          </w:p>
        </w:tc>
        <w:tc>
          <w:tcPr>
            <w:tcW w:w="581" w:type="pct"/>
            <w:tcBorders>
              <w:top w:val="single" w:sz="4" w:space="0" w:color="auto"/>
              <w:left w:val="single" w:sz="4" w:space="0" w:color="000000"/>
              <w:bottom w:val="single" w:sz="4" w:space="0" w:color="auto"/>
              <w:right w:val="single" w:sz="4" w:space="0" w:color="auto"/>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老教室还原3102</w:t>
            </w:r>
          </w:p>
        </w:tc>
      </w:tr>
      <w:tr w:rsidR="00405C06" w:rsidTr="0037209B">
        <w:trPr>
          <w:trHeight w:val="1352"/>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15</w:t>
            </w:r>
          </w:p>
        </w:tc>
        <w:tc>
          <w:tcPr>
            <w:tcW w:w="363" w:type="pct"/>
            <w:vMerge w:val="restar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（三）先辈精神与西农品格</w:t>
            </w:r>
          </w:p>
        </w:tc>
        <w:tc>
          <w:tcPr>
            <w:tcW w:w="692" w:type="pct"/>
            <w:tcBorders>
              <w:top w:val="single" w:sz="4" w:space="0" w:color="auto"/>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1.抗日战争中的西农师生</w:t>
            </w:r>
          </w:p>
        </w:tc>
        <w:tc>
          <w:tcPr>
            <w:tcW w:w="2304" w:type="pct"/>
            <w:tcBorders>
              <w:top w:val="single" w:sz="4" w:space="0" w:color="auto"/>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北校区三号教学</w:t>
            </w:r>
            <w:proofErr w:type="gramStart"/>
            <w:r>
              <w:rPr>
                <w:rFonts w:ascii="仿宋" w:eastAsia="仿宋" w:hAnsi="仿宋" w:cs="仿宋" w:hint="eastAsia"/>
                <w:color w:val="000000"/>
                <w:kern w:val="0"/>
                <w:sz w:val="22"/>
                <w:szCs w:val="22"/>
                <w:lang w:bidi="ar"/>
              </w:rPr>
              <w:t>楼不仅</w:t>
            </w:r>
            <w:proofErr w:type="gramEnd"/>
            <w:r>
              <w:rPr>
                <w:rFonts w:ascii="仿宋" w:eastAsia="仿宋" w:hAnsi="仿宋" w:cs="仿宋" w:hint="eastAsia"/>
                <w:color w:val="000000"/>
                <w:kern w:val="0"/>
                <w:sz w:val="22"/>
                <w:szCs w:val="22"/>
                <w:lang w:bidi="ar"/>
              </w:rPr>
              <w:t>是教育教学的重要阵地，更是学校师生开展抗日宣传和爱国主义教育的重要阵地，师生爱国热情高涨，踊跃抗日参军，是当时陕西高校中报名人数最多的学校。</w:t>
            </w:r>
          </w:p>
        </w:tc>
        <w:tc>
          <w:tcPr>
            <w:tcW w:w="914" w:type="pct"/>
            <w:tcBorders>
              <w:top w:val="single" w:sz="4" w:space="0" w:color="auto"/>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炮弹弹片实物、轰炸场景还原、三号楼外立面弹孔最佳观测点</w:t>
            </w:r>
          </w:p>
        </w:tc>
        <w:tc>
          <w:tcPr>
            <w:tcW w:w="581" w:type="pct"/>
            <w:tcBorders>
              <w:top w:val="single" w:sz="4" w:space="0" w:color="auto"/>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第一篇章第一展厅3113</w:t>
            </w:r>
          </w:p>
        </w:tc>
      </w:tr>
      <w:tr w:rsidR="00405C06" w:rsidTr="0037209B">
        <w:trPr>
          <w:trHeight w:val="1529"/>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16</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2.解放战争中的西农师生</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解放战争期间，学校师生开展了护校和反迁校斗争，学校党组织开展“拆机断水”等民主革命运动；1949年5月20日，中国人民解放军第一野战军二军军长王震率部来到学校，宣布学校解放；因胡马反扑，师生被迫转移，随着扶眉战役胜利，学校又重新回到人民的怀抱。</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“拆机断水”、王震将军解放学校场景还原</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第一篇章第三展厅3118</w:t>
            </w:r>
          </w:p>
        </w:tc>
      </w:tr>
      <w:tr w:rsidR="00405C06" w:rsidTr="0037209B">
        <w:trPr>
          <w:trHeight w:val="736"/>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17</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3.“一个小麦品种挽救了大半个新中国”</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小麦育种专家赵洪璋</w:t>
            </w:r>
            <w:proofErr w:type="gramStart"/>
            <w:r>
              <w:rPr>
                <w:rFonts w:ascii="仿宋" w:eastAsia="仿宋" w:hAnsi="仿宋" w:cs="仿宋" w:hint="eastAsia"/>
                <w:color w:val="000000"/>
                <w:kern w:val="0"/>
                <w:sz w:val="22"/>
                <w:szCs w:val="22"/>
                <w:lang w:bidi="ar"/>
              </w:rPr>
              <w:t>院士事迹</w:t>
            </w:r>
            <w:proofErr w:type="gramEnd"/>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赵洪璋院士展板、小麦互动装置</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第二篇章第二展厅3117</w:t>
            </w:r>
          </w:p>
        </w:tc>
      </w:tr>
      <w:tr w:rsidR="00405C06" w:rsidTr="0037209B">
        <w:trPr>
          <w:trHeight w:val="655"/>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18</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4.“共和国勋章”获得者</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中国小麦远缘杂交之父李振声</w:t>
            </w:r>
            <w:proofErr w:type="gramStart"/>
            <w:r>
              <w:rPr>
                <w:rFonts w:ascii="仿宋" w:eastAsia="仿宋" w:hAnsi="仿宋" w:cs="仿宋" w:hint="eastAsia"/>
                <w:color w:val="000000"/>
                <w:kern w:val="0"/>
                <w:sz w:val="22"/>
                <w:szCs w:val="22"/>
                <w:lang w:bidi="ar"/>
              </w:rPr>
              <w:t>院士事迹</w:t>
            </w:r>
            <w:proofErr w:type="gramEnd"/>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李振声院士展板、小麦互动装置</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第二篇章第二展厅3117</w:t>
            </w:r>
          </w:p>
        </w:tc>
      </w:tr>
      <w:tr w:rsidR="00405C06" w:rsidTr="0037209B">
        <w:trPr>
          <w:trHeight w:val="729"/>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19</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5.大虫不杀杀小虫何用</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我国昆虫学史学科奠基人周尧</w:t>
            </w:r>
            <w:proofErr w:type="gramStart"/>
            <w:r>
              <w:rPr>
                <w:rFonts w:ascii="仿宋" w:eastAsia="仿宋" w:hAnsi="仿宋" w:cs="仿宋" w:hint="eastAsia"/>
                <w:color w:val="000000"/>
                <w:kern w:val="0"/>
                <w:sz w:val="22"/>
                <w:szCs w:val="22"/>
                <w:lang w:bidi="ar"/>
              </w:rPr>
              <w:t>教授事迹</w:t>
            </w:r>
            <w:proofErr w:type="gramEnd"/>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周尧教授展板、周尧野外探查场景复原</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第二篇章第二展厅3117</w:t>
            </w:r>
          </w:p>
        </w:tc>
      </w:tr>
      <w:tr w:rsidR="00405C06" w:rsidTr="0037209B">
        <w:trPr>
          <w:trHeight w:val="702"/>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6.“辛辛苦苦，独树一帜”</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中国农史学科奠基者之一辛树</w:t>
            </w:r>
            <w:proofErr w:type="gramStart"/>
            <w:r>
              <w:rPr>
                <w:rFonts w:ascii="仿宋" w:eastAsia="仿宋" w:hAnsi="仿宋" w:cs="仿宋" w:hint="eastAsia"/>
                <w:color w:val="000000"/>
                <w:kern w:val="0"/>
                <w:sz w:val="22"/>
                <w:szCs w:val="22"/>
                <w:lang w:bidi="ar"/>
              </w:rPr>
              <w:t>帜先生事迹</w:t>
            </w:r>
            <w:proofErr w:type="gramEnd"/>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辛树</w:t>
            </w:r>
            <w:proofErr w:type="gramStart"/>
            <w:r>
              <w:rPr>
                <w:rFonts w:ascii="仿宋" w:eastAsia="仿宋" w:hAnsi="仿宋" w:cs="仿宋" w:hint="eastAsia"/>
                <w:color w:val="000000"/>
                <w:kern w:val="0"/>
                <w:sz w:val="22"/>
                <w:szCs w:val="22"/>
                <w:lang w:bidi="ar"/>
              </w:rPr>
              <w:t>帜</w:t>
            </w:r>
            <w:proofErr w:type="gramEnd"/>
            <w:r>
              <w:rPr>
                <w:rFonts w:ascii="仿宋" w:eastAsia="仿宋" w:hAnsi="仿宋" w:cs="仿宋" w:hint="eastAsia"/>
                <w:color w:val="000000"/>
                <w:kern w:val="0"/>
                <w:sz w:val="22"/>
                <w:szCs w:val="22"/>
                <w:lang w:bidi="ar"/>
              </w:rPr>
              <w:t>先生展板、二十四节气屏幕</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第二篇章第三展厅3114</w:t>
            </w:r>
          </w:p>
        </w:tc>
      </w:tr>
      <w:tr w:rsidR="00405C06" w:rsidTr="0037209B">
        <w:trPr>
          <w:trHeight w:val="68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21</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7.春蚕作茧不须</w:t>
            </w:r>
            <w:proofErr w:type="gramStart"/>
            <w:r>
              <w:rPr>
                <w:rFonts w:ascii="仿宋" w:eastAsia="仿宋" w:hAnsi="仿宋" w:cs="仿宋" w:hint="eastAsia"/>
                <w:color w:val="000000"/>
                <w:kern w:val="0"/>
                <w:sz w:val="22"/>
                <w:szCs w:val="22"/>
                <w:lang w:bidi="ar"/>
              </w:rPr>
              <w:t>怜</w:t>
            </w:r>
            <w:proofErr w:type="gramEnd"/>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中国农史学科奠基者之一石声汉</w:t>
            </w:r>
            <w:proofErr w:type="gramStart"/>
            <w:r>
              <w:rPr>
                <w:rFonts w:ascii="仿宋" w:eastAsia="仿宋" w:hAnsi="仿宋" w:cs="仿宋" w:hint="eastAsia"/>
                <w:color w:val="000000"/>
                <w:kern w:val="0"/>
                <w:sz w:val="22"/>
                <w:szCs w:val="22"/>
                <w:lang w:bidi="ar"/>
              </w:rPr>
              <w:t>教授事迹</w:t>
            </w:r>
            <w:proofErr w:type="gramEnd"/>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石声汉教授展板、二十四节气屏幕</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第二篇章第三展厅3114</w:t>
            </w:r>
          </w:p>
        </w:tc>
      </w:tr>
      <w:tr w:rsidR="00405C06" w:rsidTr="0037209B">
        <w:trPr>
          <w:trHeight w:val="842"/>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22</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8.“</w:t>
            </w:r>
            <w:proofErr w:type="gramStart"/>
            <w:r>
              <w:rPr>
                <w:rFonts w:ascii="仿宋" w:eastAsia="仿宋" w:hAnsi="仿宋" w:cs="仿宋" w:hint="eastAsia"/>
                <w:color w:val="000000"/>
                <w:kern w:val="0"/>
                <w:sz w:val="22"/>
                <w:szCs w:val="22"/>
                <w:lang w:bidi="ar"/>
              </w:rPr>
              <w:t>一</w:t>
            </w:r>
            <w:proofErr w:type="gramEnd"/>
            <w:r>
              <w:rPr>
                <w:rFonts w:ascii="仿宋" w:eastAsia="仿宋" w:hAnsi="仿宋" w:cs="仿宋" w:hint="eastAsia"/>
                <w:color w:val="000000"/>
                <w:kern w:val="0"/>
                <w:sz w:val="22"/>
                <w:szCs w:val="22"/>
                <w:lang w:bidi="ar"/>
              </w:rPr>
              <w:t>孔窑洞走出两院士”</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李振岐院士和康振生院士事迹，“师承相续，相互协作，艰苦奋斗，潜心钻研”的“东南窑文化”</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东南窑场景还原</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第三篇章第一展厅1室3108</w:t>
            </w:r>
          </w:p>
        </w:tc>
      </w:tr>
      <w:tr w:rsidR="00405C06" w:rsidTr="0037209B">
        <w:trPr>
          <w:trHeight w:val="811"/>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23</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9.“黄河不清，我死不瞑目”</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朱显谟院士扎根黄土高原从事水土流失综合治理事迹</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朱显谟院士展板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第三篇章第一展厅3室</w:t>
            </w:r>
          </w:p>
        </w:tc>
      </w:tr>
      <w:tr w:rsidR="00405C06" w:rsidTr="0037209B">
        <w:trPr>
          <w:trHeight w:val="1507"/>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24</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noWrap/>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10.名师云集</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学校历史上大师云集，他们</w:t>
            </w:r>
            <w:proofErr w:type="gramStart"/>
            <w:r>
              <w:rPr>
                <w:rFonts w:ascii="仿宋" w:eastAsia="仿宋" w:hAnsi="仿宋" w:cs="仿宋" w:hint="eastAsia"/>
                <w:color w:val="000000"/>
                <w:kern w:val="0"/>
                <w:sz w:val="22"/>
                <w:szCs w:val="22"/>
                <w:lang w:bidi="ar"/>
              </w:rPr>
              <w:t>灿</w:t>
            </w:r>
            <w:proofErr w:type="gramEnd"/>
            <w:r>
              <w:rPr>
                <w:rFonts w:ascii="仿宋" w:eastAsia="仿宋" w:hAnsi="仿宋" w:cs="仿宋" w:hint="eastAsia"/>
                <w:color w:val="000000"/>
                <w:kern w:val="0"/>
                <w:sz w:val="22"/>
                <w:szCs w:val="22"/>
                <w:lang w:bidi="ar"/>
              </w:rPr>
              <w:t>若星河，是当之无愧的中国农业脊梁，学习学校历史上90位名师大家的典型事迹，传承教育家精神和科学家精神。</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名师大家展板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名师大家第一展厅3125</w:t>
            </w:r>
            <w:r>
              <w:rPr>
                <w:rFonts w:ascii="仿宋" w:eastAsia="仿宋" w:hAnsi="仿宋" w:cs="仿宋" w:hint="eastAsia"/>
                <w:color w:val="000000"/>
                <w:kern w:val="0"/>
                <w:sz w:val="22"/>
                <w:szCs w:val="22"/>
                <w:lang w:bidi="ar"/>
              </w:rPr>
              <w:br/>
              <w:t>名师大家第三展厅3123</w:t>
            </w:r>
          </w:p>
        </w:tc>
      </w:tr>
      <w:tr w:rsidR="00405C06" w:rsidTr="0037209B">
        <w:trPr>
          <w:trHeight w:val="1049"/>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25</w:t>
            </w:r>
          </w:p>
        </w:tc>
        <w:tc>
          <w:tcPr>
            <w:tcW w:w="363" w:type="pct"/>
            <w:vMerge w:val="restart"/>
            <w:tcBorders>
              <w:top w:val="single" w:sz="4" w:space="0" w:color="000000"/>
              <w:left w:val="nil"/>
              <w:bottom w:val="nil"/>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（四）科技攻关与粮食安全</w:t>
            </w: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1.充盈粮袋子</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学校始终聚焦“国之大者”，服务国家粮食安全战略，推动实现种业革命，拥有世界上最大的小麦育种团队，培育的优质小麦品种数量位居全国第一。主导了黄淮麦区小麦品种6次更新换代中的4次。</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粮袋子展板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第三篇章第一展厅2室3107</w:t>
            </w:r>
          </w:p>
        </w:tc>
      </w:tr>
      <w:tr w:rsidR="00405C06" w:rsidTr="0037209B">
        <w:trPr>
          <w:trHeight w:val="153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26</w:t>
            </w:r>
          </w:p>
        </w:tc>
        <w:tc>
          <w:tcPr>
            <w:tcW w:w="363" w:type="pct"/>
            <w:vMerge/>
            <w:tcBorders>
              <w:top w:val="single" w:sz="4" w:space="0" w:color="000000"/>
              <w:left w:val="nil"/>
              <w:bottom w:val="nil"/>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2.丰富肉案子</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学校创立基因编辑牛羊高效培育技术，引领我国牛羊基因工程育种居于世界前列。成功培育出世界首例成年体细胞克隆山羊“阳阳”，培育出我国黄牛的代表性品种—秦川牛。引种并育成西农</w:t>
            </w:r>
            <w:proofErr w:type="gramStart"/>
            <w:r>
              <w:rPr>
                <w:rFonts w:ascii="仿宋" w:eastAsia="仿宋" w:hAnsi="仿宋" w:cs="仿宋" w:hint="eastAsia"/>
                <w:color w:val="000000"/>
                <w:kern w:val="0"/>
                <w:sz w:val="22"/>
                <w:szCs w:val="22"/>
                <w:lang w:bidi="ar"/>
              </w:rPr>
              <w:t>萨</w:t>
            </w:r>
            <w:proofErr w:type="gramEnd"/>
            <w:r>
              <w:rPr>
                <w:rFonts w:ascii="仿宋" w:eastAsia="仿宋" w:hAnsi="仿宋" w:cs="仿宋" w:hint="eastAsia"/>
                <w:color w:val="000000"/>
                <w:kern w:val="0"/>
                <w:sz w:val="22"/>
                <w:szCs w:val="22"/>
                <w:lang w:bidi="ar"/>
              </w:rPr>
              <w:t>能奶山羊，培育的超高产长寿克隆奶牛入选“百吨明星”系列。</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畜牧板块互动装置</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第三篇章第一展厅2室3107</w:t>
            </w:r>
          </w:p>
        </w:tc>
      </w:tr>
      <w:tr w:rsidR="00405C06" w:rsidTr="0037209B">
        <w:trPr>
          <w:trHeight w:val="1120"/>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27</w:t>
            </w:r>
          </w:p>
        </w:tc>
        <w:tc>
          <w:tcPr>
            <w:tcW w:w="363" w:type="pct"/>
            <w:vMerge/>
            <w:tcBorders>
              <w:top w:val="single" w:sz="4" w:space="0" w:color="000000"/>
              <w:left w:val="nil"/>
              <w:bottom w:val="nil"/>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w:t>
            </w:r>
            <w:proofErr w:type="gramStart"/>
            <w:r>
              <w:rPr>
                <w:rFonts w:ascii="仿宋" w:eastAsia="仿宋" w:hAnsi="仿宋" w:cs="仿宋" w:hint="eastAsia"/>
                <w:color w:val="000000"/>
                <w:kern w:val="0"/>
                <w:sz w:val="22"/>
                <w:szCs w:val="22"/>
                <w:lang w:bidi="ar"/>
              </w:rPr>
              <w:t>拎稳菜篮子</w:t>
            </w:r>
            <w:proofErr w:type="gramEnd"/>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学校培育的“陕单609”机收玉米品种高产、稳产、广适，多次创造单产全国纪录。培育的适宜全程机械化生产油菜品种“陕油28”成为全国油菜</w:t>
            </w:r>
            <w:proofErr w:type="gramStart"/>
            <w:r>
              <w:rPr>
                <w:rFonts w:ascii="仿宋" w:eastAsia="仿宋" w:hAnsi="仿宋" w:cs="仿宋" w:hint="eastAsia"/>
                <w:color w:val="000000"/>
                <w:kern w:val="0"/>
                <w:sz w:val="22"/>
                <w:szCs w:val="22"/>
                <w:lang w:bidi="ar"/>
              </w:rPr>
              <w:t>对照机</w:t>
            </w:r>
            <w:proofErr w:type="gramEnd"/>
            <w:r>
              <w:rPr>
                <w:rFonts w:ascii="仿宋" w:eastAsia="仿宋" w:hAnsi="仿宋" w:cs="仿宋" w:hint="eastAsia"/>
                <w:color w:val="000000"/>
                <w:kern w:val="0"/>
                <w:sz w:val="22"/>
                <w:szCs w:val="22"/>
                <w:lang w:bidi="ar"/>
              </w:rPr>
              <w:t>收品种。</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菜篮子展板</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第三篇章第一展厅2室3107</w:t>
            </w:r>
          </w:p>
        </w:tc>
      </w:tr>
      <w:tr w:rsidR="00405C06" w:rsidTr="0037209B">
        <w:trPr>
          <w:trHeight w:val="134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28</w:t>
            </w:r>
          </w:p>
        </w:tc>
        <w:tc>
          <w:tcPr>
            <w:tcW w:w="363" w:type="pct"/>
            <w:vMerge/>
            <w:tcBorders>
              <w:top w:val="single" w:sz="4" w:space="0" w:color="000000"/>
              <w:left w:val="nil"/>
              <w:bottom w:val="nil"/>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4.摆满果盘子</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学校选育出了新中国成立后我国第一个具有自主知识产权的苹果品种——秦冠，推广至10多个国家和地区。另外学校专家还选育出了</w:t>
            </w:r>
            <w:proofErr w:type="gramStart"/>
            <w:r>
              <w:rPr>
                <w:rFonts w:ascii="仿宋" w:eastAsia="仿宋" w:hAnsi="仿宋" w:cs="仿宋" w:hint="eastAsia"/>
                <w:color w:val="000000"/>
                <w:kern w:val="0"/>
                <w:sz w:val="22"/>
                <w:szCs w:val="22"/>
                <w:lang w:bidi="ar"/>
              </w:rPr>
              <w:t>瑞阳</w:t>
            </w:r>
            <w:proofErr w:type="gramEnd"/>
            <w:r>
              <w:rPr>
                <w:rFonts w:ascii="仿宋" w:eastAsia="仿宋" w:hAnsi="仿宋" w:cs="仿宋" w:hint="eastAsia"/>
                <w:color w:val="000000"/>
                <w:kern w:val="0"/>
                <w:sz w:val="22"/>
                <w:szCs w:val="22"/>
                <w:lang w:bidi="ar"/>
              </w:rPr>
              <w:t>、瑞雪、秦脆、秦蜜、瑞香红等系列苹果新品种，世界上每7个苹果有1个来自学校科技支撑。</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果盘子展板、苹果互动装置</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第三篇章第一展厅2室3107</w:t>
            </w:r>
          </w:p>
        </w:tc>
      </w:tr>
      <w:tr w:rsidR="00405C06" w:rsidTr="0037209B">
        <w:trPr>
          <w:trHeight w:val="73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29</w:t>
            </w:r>
          </w:p>
        </w:tc>
        <w:tc>
          <w:tcPr>
            <w:tcW w:w="363" w:type="pct"/>
            <w:vMerge/>
            <w:tcBorders>
              <w:top w:val="single" w:sz="4" w:space="0" w:color="000000"/>
              <w:left w:val="nil"/>
              <w:bottom w:val="nil"/>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5.生态文明</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学校在生态文明建设方面的突出贡献</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黄土高原水土流失治理模型</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第三篇章第一展厅3室</w:t>
            </w:r>
          </w:p>
        </w:tc>
      </w:tr>
      <w:tr w:rsidR="00405C06" w:rsidTr="0037209B">
        <w:trPr>
          <w:trHeight w:val="1791"/>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30</w:t>
            </w:r>
          </w:p>
        </w:tc>
        <w:tc>
          <w:tcPr>
            <w:tcW w:w="363" w:type="pct"/>
            <w:vMerge w:val="restart"/>
            <w:tcBorders>
              <w:top w:val="single" w:sz="4" w:space="0" w:color="000000"/>
              <w:left w:val="nil"/>
              <w:right w:val="single" w:sz="4" w:space="0" w:color="000000"/>
            </w:tcBorders>
            <w:vAlign w:val="center"/>
          </w:tcPr>
          <w:p w:rsidR="00405C06" w:rsidRDefault="00405C06" w:rsidP="0037209B">
            <w:pPr>
              <w:jc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（五）成果转化与产业赋能</w:t>
            </w: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1.产学研紧密结合</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产学研紧密结合作为学校最鲜明的办学特色和</w:t>
            </w:r>
            <w:proofErr w:type="gramStart"/>
            <w:r>
              <w:rPr>
                <w:rFonts w:ascii="仿宋" w:eastAsia="仿宋" w:hAnsi="仿宋" w:cs="仿宋" w:hint="eastAsia"/>
                <w:color w:val="000000"/>
                <w:kern w:val="0"/>
                <w:sz w:val="22"/>
                <w:szCs w:val="22"/>
                <w:lang w:bidi="ar"/>
              </w:rPr>
              <w:t>一</w:t>
            </w:r>
            <w:proofErr w:type="gramEnd"/>
            <w:r>
              <w:rPr>
                <w:rFonts w:ascii="仿宋" w:eastAsia="仿宋" w:hAnsi="仿宋" w:cs="仿宋" w:hint="eastAsia"/>
                <w:color w:val="000000"/>
                <w:kern w:val="0"/>
                <w:sz w:val="22"/>
                <w:szCs w:val="22"/>
                <w:lang w:bidi="ar"/>
              </w:rPr>
              <w:t>以贯之的办学传统，学校筹建之初鲜明提出“未建系组、先办场站”和“未开课程、先抓科研”的教学和科研实践目标。学校承远古农神后稷之志，行当代“教民稼穑”之为，聚焦粮食安全、生态安全、食品安全和区域经济社会发展，走出了一条特色鲜明的产学研办学新道路。</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融合壮大展板、农业推广辐射图</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第一篇章第二展厅3115</w:t>
            </w:r>
            <w:r>
              <w:rPr>
                <w:rFonts w:ascii="仿宋" w:eastAsia="仿宋" w:hAnsi="仿宋" w:cs="仿宋" w:hint="eastAsia"/>
                <w:color w:val="000000"/>
                <w:kern w:val="0"/>
                <w:sz w:val="22"/>
                <w:szCs w:val="22"/>
                <w:lang w:bidi="ar"/>
              </w:rPr>
              <w:br/>
              <w:t>第三篇章第一展厅2室3107</w:t>
            </w:r>
          </w:p>
        </w:tc>
      </w:tr>
      <w:tr w:rsidR="00405C06" w:rsidTr="0037209B">
        <w:trPr>
          <w:trHeight w:val="738"/>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31</w:t>
            </w:r>
          </w:p>
        </w:tc>
        <w:tc>
          <w:tcPr>
            <w:tcW w:w="363" w:type="pct"/>
            <w:vMerge/>
            <w:tcBorders>
              <w:left w:val="nil"/>
              <w:bottom w:val="nil"/>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2.从土地到餐桌</w:t>
            </w:r>
          </w:p>
        </w:tc>
        <w:tc>
          <w:tcPr>
            <w:tcW w:w="2304" w:type="pct"/>
            <w:tcBorders>
              <w:top w:val="single" w:sz="4" w:space="0" w:color="000000"/>
              <w:left w:val="single" w:sz="4" w:space="0" w:color="000000"/>
              <w:bottom w:val="single" w:sz="4" w:space="0" w:color="auto"/>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学校在葡萄酒学科建设和葡萄酒人才培养方面的成就</w:t>
            </w:r>
          </w:p>
        </w:tc>
        <w:tc>
          <w:tcPr>
            <w:tcW w:w="914" w:type="pct"/>
            <w:tcBorders>
              <w:top w:val="single" w:sz="4" w:space="0" w:color="000000"/>
              <w:left w:val="single" w:sz="4" w:space="0" w:color="000000"/>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葡酒学院</w:t>
            </w:r>
            <w:proofErr w:type="gramEnd"/>
            <w:r>
              <w:rPr>
                <w:rFonts w:ascii="仿宋" w:eastAsia="仿宋" w:hAnsi="仿宋" w:cs="仿宋" w:hint="eastAsia"/>
                <w:color w:val="000000"/>
                <w:kern w:val="0"/>
                <w:sz w:val="22"/>
                <w:szCs w:val="22"/>
                <w:lang w:bidi="ar"/>
              </w:rPr>
              <w:t>展板、宣传片滑轨屏</w:t>
            </w:r>
          </w:p>
        </w:tc>
        <w:tc>
          <w:tcPr>
            <w:tcW w:w="581" w:type="pct"/>
            <w:tcBorders>
              <w:top w:val="single" w:sz="4" w:space="0" w:color="000000"/>
              <w:left w:val="single" w:sz="4" w:space="0" w:color="000000"/>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第三篇章第一展厅1室3108</w:t>
            </w:r>
          </w:p>
        </w:tc>
      </w:tr>
      <w:tr w:rsidR="00405C06" w:rsidTr="0037209B">
        <w:trPr>
          <w:trHeight w:val="1642"/>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32</w:t>
            </w:r>
          </w:p>
        </w:tc>
        <w:tc>
          <w:tcPr>
            <w:tcW w:w="363" w:type="pct"/>
            <w:vMerge w:val="restart"/>
            <w:tcBorders>
              <w:top w:val="single" w:sz="4" w:space="0" w:color="000000"/>
              <w:left w:val="nil"/>
              <w:bottom w:val="single" w:sz="4" w:space="0" w:color="000000"/>
              <w:right w:val="single" w:sz="4" w:space="0" w:color="auto"/>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（六）乡村振兴与国际合作</w:t>
            </w:r>
          </w:p>
        </w:tc>
        <w:tc>
          <w:tcPr>
            <w:tcW w:w="692" w:type="pct"/>
            <w:tcBorders>
              <w:top w:val="single" w:sz="4" w:space="0" w:color="auto"/>
              <w:left w:val="single" w:sz="4" w:space="0" w:color="auto"/>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1.国际交流合作</w:t>
            </w:r>
          </w:p>
        </w:tc>
        <w:tc>
          <w:tcPr>
            <w:tcW w:w="2304" w:type="pct"/>
            <w:tcBorders>
              <w:top w:val="single" w:sz="4" w:space="0" w:color="auto"/>
              <w:left w:val="single" w:sz="4" w:space="0" w:color="000000"/>
              <w:bottom w:val="single" w:sz="4" w:space="0" w:color="auto"/>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学校高度重视开放办学，在建校初期学校聘请了德国林业学</w:t>
            </w:r>
            <w:proofErr w:type="gramStart"/>
            <w:r>
              <w:rPr>
                <w:rFonts w:ascii="仿宋" w:eastAsia="仿宋" w:hAnsi="仿宋" w:cs="仿宋" w:hint="eastAsia"/>
                <w:color w:val="000000"/>
                <w:kern w:val="0"/>
                <w:sz w:val="22"/>
                <w:szCs w:val="22"/>
                <w:lang w:bidi="ar"/>
              </w:rPr>
              <w:t>家芬次</w:t>
            </w:r>
            <w:proofErr w:type="gramEnd"/>
            <w:r>
              <w:rPr>
                <w:rFonts w:ascii="仿宋" w:eastAsia="仿宋" w:hAnsi="仿宋" w:cs="仿宋" w:hint="eastAsia"/>
                <w:color w:val="000000"/>
                <w:kern w:val="0"/>
                <w:sz w:val="22"/>
                <w:szCs w:val="22"/>
                <w:lang w:bidi="ar"/>
              </w:rPr>
              <w:t>尔等国外专家教授，还选派学生出国留学。进入新时代，学校深化国际交流合作，先后与全球35个国家和100余所知名大学建立校际合作关系，形成了全方位、多层次、多渠道的国际合作新格局。</w:t>
            </w:r>
          </w:p>
        </w:tc>
        <w:tc>
          <w:tcPr>
            <w:tcW w:w="914" w:type="pct"/>
            <w:tcBorders>
              <w:top w:val="single" w:sz="4" w:space="0" w:color="auto"/>
              <w:left w:val="single" w:sz="4" w:space="0" w:color="000000"/>
              <w:bottom w:val="single" w:sz="4" w:space="0" w:color="auto"/>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综合性办学体系逐渐形成展板</w:t>
            </w:r>
            <w:r>
              <w:rPr>
                <w:rFonts w:ascii="仿宋" w:eastAsia="仿宋" w:hAnsi="仿宋" w:cs="仿宋" w:hint="eastAsia"/>
                <w:color w:val="000000"/>
                <w:kern w:val="0"/>
                <w:sz w:val="22"/>
                <w:szCs w:val="22"/>
                <w:lang w:bidi="ar"/>
              </w:rPr>
              <w:br/>
              <w:t>深化国际合作交流 深耕“一带一路”建设展板</w:t>
            </w:r>
          </w:p>
        </w:tc>
        <w:tc>
          <w:tcPr>
            <w:tcW w:w="581" w:type="pct"/>
            <w:tcBorders>
              <w:top w:val="single" w:sz="4" w:space="0" w:color="auto"/>
              <w:left w:val="single" w:sz="4" w:space="0" w:color="000000"/>
              <w:bottom w:val="single" w:sz="4" w:space="0" w:color="auto"/>
              <w:right w:val="single" w:sz="4" w:space="0" w:color="auto"/>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第一篇章第二展厅3115</w:t>
            </w:r>
            <w:r>
              <w:rPr>
                <w:rFonts w:ascii="仿宋" w:eastAsia="仿宋" w:hAnsi="仿宋" w:cs="仿宋" w:hint="eastAsia"/>
                <w:color w:val="000000"/>
                <w:kern w:val="0"/>
                <w:sz w:val="22"/>
                <w:szCs w:val="22"/>
                <w:lang w:bidi="ar"/>
              </w:rPr>
              <w:br/>
              <w:t>第三篇章第二展厅3106</w:t>
            </w:r>
          </w:p>
        </w:tc>
      </w:tr>
      <w:tr w:rsidR="00405C06" w:rsidTr="0037209B">
        <w:trPr>
          <w:trHeight w:val="1687"/>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33</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auto"/>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2.“一带一路”建设</w:t>
            </w:r>
          </w:p>
        </w:tc>
        <w:tc>
          <w:tcPr>
            <w:tcW w:w="2304" w:type="pct"/>
            <w:tcBorders>
              <w:top w:val="single" w:sz="4" w:space="0" w:color="auto"/>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学校发挥“一带一路”的区位优势，率先在全国成立丝绸之路农业教育科技创新联盟，吸纳18个国家106所科教单位和企业加盟，相继成立了5个子联盟，中</w:t>
            </w:r>
            <w:proofErr w:type="gramStart"/>
            <w:r>
              <w:rPr>
                <w:rFonts w:ascii="仿宋" w:eastAsia="仿宋" w:hAnsi="仿宋" w:cs="仿宋" w:hint="eastAsia"/>
                <w:color w:val="000000"/>
                <w:kern w:val="0"/>
                <w:sz w:val="22"/>
                <w:szCs w:val="22"/>
                <w:lang w:bidi="ar"/>
              </w:rPr>
              <w:t>哈食品</w:t>
            </w:r>
            <w:proofErr w:type="gramEnd"/>
            <w:r>
              <w:rPr>
                <w:rFonts w:ascii="仿宋" w:eastAsia="仿宋" w:hAnsi="仿宋" w:cs="仿宋" w:hint="eastAsia"/>
                <w:color w:val="000000"/>
                <w:kern w:val="0"/>
                <w:sz w:val="22"/>
                <w:szCs w:val="22"/>
                <w:lang w:bidi="ar"/>
              </w:rPr>
              <w:t>科学与工程硕士双学位境外办学项目被列入中国—中亚峰会重要成果之一。</w:t>
            </w:r>
          </w:p>
        </w:tc>
        <w:tc>
          <w:tcPr>
            <w:tcW w:w="914" w:type="pct"/>
            <w:tcBorders>
              <w:top w:val="single" w:sz="4" w:space="0" w:color="auto"/>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深化国际合作交流 深耕“一带一路”建设展板</w:t>
            </w:r>
          </w:p>
        </w:tc>
        <w:tc>
          <w:tcPr>
            <w:tcW w:w="581" w:type="pct"/>
            <w:tcBorders>
              <w:top w:val="single" w:sz="4" w:space="0" w:color="auto"/>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第三篇章第二展厅3106</w:t>
            </w:r>
          </w:p>
        </w:tc>
      </w:tr>
      <w:tr w:rsidR="00405C06" w:rsidTr="0037209B">
        <w:trPr>
          <w:trHeight w:val="1010"/>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34</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3.未来农业</w:t>
            </w:r>
          </w:p>
        </w:tc>
        <w:tc>
          <w:tcPr>
            <w:tcW w:w="230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发展新质生产力，赋能未来农业，积极回答好强国建设西农何为的时代命题。</w:t>
            </w:r>
          </w:p>
        </w:tc>
        <w:tc>
          <w:tcPr>
            <w:tcW w:w="914"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未来农业研究院模型</w:t>
            </w:r>
          </w:p>
        </w:tc>
        <w:tc>
          <w:tcPr>
            <w:tcW w:w="581"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第四篇章展厅3105</w:t>
            </w:r>
          </w:p>
        </w:tc>
      </w:tr>
      <w:tr w:rsidR="00405C06" w:rsidTr="0037209B">
        <w:trPr>
          <w:trHeight w:val="900"/>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35</w:t>
            </w:r>
          </w:p>
        </w:tc>
        <w:tc>
          <w:tcPr>
            <w:tcW w:w="363" w:type="pct"/>
            <w:vMerge w:val="restar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（七）校内其他场馆</w:t>
            </w: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1.中国农业历史博物馆</w:t>
            </w:r>
          </w:p>
        </w:tc>
        <w:tc>
          <w:tcPr>
            <w:tcW w:w="3800" w:type="pct"/>
            <w:gridSpan w:val="3"/>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陕西杨凌作为中华农耕文明发祥地具有深厚的历史渊源，学习农耕文化，增强文化自信，</w:t>
            </w:r>
            <w:proofErr w:type="gramStart"/>
            <w:r>
              <w:rPr>
                <w:rFonts w:ascii="仿宋" w:eastAsia="仿宋" w:hAnsi="仿宋" w:cs="仿宋" w:hint="eastAsia"/>
                <w:color w:val="000000"/>
                <w:kern w:val="0"/>
                <w:sz w:val="22"/>
                <w:szCs w:val="22"/>
                <w:lang w:bidi="ar"/>
              </w:rPr>
              <w:t>培养知农爱农</w:t>
            </w:r>
            <w:proofErr w:type="gramEnd"/>
            <w:r>
              <w:rPr>
                <w:rFonts w:ascii="仿宋" w:eastAsia="仿宋" w:hAnsi="仿宋" w:cs="仿宋" w:hint="eastAsia"/>
                <w:color w:val="000000"/>
                <w:kern w:val="0"/>
                <w:sz w:val="22"/>
                <w:szCs w:val="22"/>
                <w:lang w:bidi="ar"/>
              </w:rPr>
              <w:t>情怀，勇担强农兴农使命。</w:t>
            </w:r>
          </w:p>
        </w:tc>
      </w:tr>
      <w:tr w:rsidR="00405C06" w:rsidTr="0037209B">
        <w:trPr>
          <w:trHeight w:val="807"/>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36</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2.农业水利博物馆</w:t>
            </w:r>
          </w:p>
        </w:tc>
        <w:tc>
          <w:tcPr>
            <w:tcW w:w="3800" w:type="pct"/>
            <w:gridSpan w:val="3"/>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了解中国农业水利的历史脉络与现代节水科技的发展现状，传承中华民族的治水精神和科学精神。</w:t>
            </w:r>
          </w:p>
        </w:tc>
      </w:tr>
      <w:tr w:rsidR="00405C06" w:rsidTr="0037209B">
        <w:trPr>
          <w:trHeight w:val="724"/>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37</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3.葡萄酒博物馆</w:t>
            </w:r>
          </w:p>
        </w:tc>
        <w:tc>
          <w:tcPr>
            <w:tcW w:w="3800" w:type="pct"/>
            <w:gridSpan w:val="3"/>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了解中国葡萄与葡萄酒的发展历程，增强师生的文化认同感和民族自豪感。</w:t>
            </w:r>
          </w:p>
        </w:tc>
      </w:tr>
      <w:tr w:rsidR="00405C06" w:rsidTr="0037209B">
        <w:trPr>
          <w:trHeight w:val="757"/>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38</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4.东南窑锈病试验站</w:t>
            </w:r>
          </w:p>
        </w:tc>
        <w:tc>
          <w:tcPr>
            <w:tcW w:w="3800" w:type="pct"/>
            <w:gridSpan w:val="3"/>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充分发挥“陕西省科学家精神教育基地”的展示传播作用，传承“东南窑文化”，弘扬科学家精神和教育家精神。</w:t>
            </w:r>
          </w:p>
        </w:tc>
      </w:tr>
      <w:tr w:rsidR="00405C06" w:rsidTr="0037209B">
        <w:trPr>
          <w:trHeight w:val="1093"/>
        </w:trPr>
        <w:tc>
          <w:tcPr>
            <w:tcW w:w="143" w:type="pct"/>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39</w:t>
            </w:r>
          </w:p>
        </w:tc>
        <w:tc>
          <w:tcPr>
            <w:tcW w:w="363" w:type="pct"/>
            <w:vMerge/>
            <w:tcBorders>
              <w:top w:val="single" w:sz="4" w:space="0" w:color="000000"/>
              <w:left w:val="nil"/>
              <w:bottom w:val="single" w:sz="4" w:space="0" w:color="000000"/>
              <w:right w:val="single" w:sz="4" w:space="0" w:color="000000"/>
            </w:tcBorders>
            <w:vAlign w:val="center"/>
          </w:tcPr>
          <w:p w:rsidR="00405C06" w:rsidRDefault="00405C06" w:rsidP="0037209B">
            <w:pPr>
              <w:jc w:val="center"/>
              <w:rPr>
                <w:rFonts w:ascii="仿宋" w:eastAsia="仿宋" w:hAnsi="仿宋" w:cs="仿宋"/>
                <w:color w:val="000000"/>
                <w:sz w:val="22"/>
                <w:szCs w:val="22"/>
              </w:rPr>
            </w:pPr>
          </w:p>
        </w:tc>
        <w:tc>
          <w:tcPr>
            <w:tcW w:w="692" w:type="pct"/>
            <w:tcBorders>
              <w:top w:val="single" w:sz="4" w:space="0" w:color="000000"/>
              <w:left w:val="nil"/>
              <w:bottom w:val="single" w:sz="4" w:space="0" w:color="000000"/>
              <w:right w:val="single" w:sz="4" w:space="0" w:color="000000"/>
            </w:tcBorders>
            <w:vAlign w:val="center"/>
          </w:tcPr>
          <w:p w:rsidR="00405C06" w:rsidRDefault="00405C06" w:rsidP="0037209B">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5.各学院院史、党建、文化等主题场馆</w:t>
            </w:r>
          </w:p>
        </w:tc>
        <w:tc>
          <w:tcPr>
            <w:tcW w:w="3800" w:type="pct"/>
            <w:gridSpan w:val="3"/>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发挥党建引领作用，展示学院发展历史和学科建设成就。</w:t>
            </w:r>
          </w:p>
        </w:tc>
      </w:tr>
    </w:tbl>
    <w:p w:rsidR="00405C06" w:rsidRDefault="00405C06" w:rsidP="00405C06">
      <w:pPr>
        <w:spacing w:line="520" w:lineRule="exact"/>
        <w:rPr>
          <w:rFonts w:ascii="仿宋_GB2312" w:eastAsia="仿宋_GB2312" w:hAnsi="仿宋_GB2312" w:cs="仿宋_GB2312"/>
          <w:sz w:val="32"/>
          <w:szCs w:val="32"/>
        </w:rPr>
        <w:sectPr w:rsidR="00405C06">
          <w:footerReference w:type="default" r:id="rId6"/>
          <w:pgSz w:w="16838" w:h="11906" w:orient="landscape"/>
          <w:pgMar w:top="1800" w:right="1440" w:bottom="1800" w:left="1440" w:header="851" w:footer="992" w:gutter="0"/>
          <w:cols w:space="720"/>
          <w:docGrid w:type="lines" w:linePitch="312"/>
        </w:sectPr>
      </w:pPr>
    </w:p>
    <w:p w:rsidR="00405C06" w:rsidRDefault="00405C06" w:rsidP="00405C06">
      <w:pPr>
        <w:widowControl/>
        <w:spacing w:line="288" w:lineRule="auto"/>
        <w:outlineLvl w:val="0"/>
        <w:rPr>
          <w:rFonts w:ascii="Arial" w:eastAsia="等线" w:hAnsi="Arial" w:cs="Arial"/>
          <w:b/>
          <w:bCs/>
          <w:sz w:val="36"/>
          <w:szCs w:val="36"/>
        </w:rPr>
      </w:pPr>
      <w:r>
        <w:rPr>
          <w:rFonts w:ascii="黑体" w:eastAsia="黑体" w:hAnsi="黑体" w:cs="黑体" w:hint="eastAsia"/>
          <w:sz w:val="32"/>
          <w:szCs w:val="32"/>
        </w:rPr>
        <w:t>附件2</w:t>
      </w:r>
    </w:p>
    <w:p w:rsidR="00405C06" w:rsidRDefault="00405C06" w:rsidP="00405C06">
      <w:pPr>
        <w:rPr>
          <w:vanish/>
        </w:rPr>
      </w:pPr>
    </w:p>
    <w:tbl>
      <w:tblPr>
        <w:tblW w:w="8436" w:type="dxa"/>
        <w:tblInd w:w="93" w:type="dxa"/>
        <w:tblLayout w:type="fixed"/>
        <w:tblLook w:val="0000" w:firstRow="0" w:lastRow="0" w:firstColumn="0" w:lastColumn="0" w:noHBand="0" w:noVBand="0"/>
      </w:tblPr>
      <w:tblGrid>
        <w:gridCol w:w="771"/>
        <w:gridCol w:w="1575"/>
        <w:gridCol w:w="990"/>
        <w:gridCol w:w="1470"/>
        <w:gridCol w:w="1065"/>
        <w:gridCol w:w="1125"/>
        <w:gridCol w:w="1440"/>
      </w:tblGrid>
      <w:tr w:rsidR="00405C06" w:rsidTr="0037209B">
        <w:trPr>
          <w:trHeight w:val="840"/>
        </w:trPr>
        <w:tc>
          <w:tcPr>
            <w:tcW w:w="8436" w:type="dxa"/>
            <w:gridSpan w:val="7"/>
            <w:tcBorders>
              <w:top w:val="nil"/>
              <w:left w:val="nil"/>
              <w:bottom w:val="nil"/>
              <w:right w:val="nil"/>
            </w:tcBorders>
            <w:noWrap/>
            <w:vAlign w:val="center"/>
          </w:tcPr>
          <w:p w:rsidR="00405C06" w:rsidRDefault="00405C06" w:rsidP="0037209B">
            <w:pPr>
              <w:widowControl/>
              <w:jc w:val="center"/>
              <w:textAlignment w:val="center"/>
              <w:rPr>
                <w:rFonts w:ascii="方正小标宋简体" w:eastAsia="方正小标宋简体" w:hAnsi="方正小标宋简体" w:cs="方正小标宋简体"/>
                <w:b/>
                <w:bCs/>
                <w:color w:val="000000"/>
                <w:sz w:val="44"/>
                <w:szCs w:val="44"/>
              </w:rPr>
            </w:pPr>
            <w:r>
              <w:rPr>
                <w:rFonts w:ascii="方正小标宋简体" w:eastAsia="方正小标宋简体" w:hAnsi="方正小标宋简体" w:cs="方正小标宋简体" w:hint="eastAsia"/>
                <w:sz w:val="36"/>
                <w:szCs w:val="36"/>
              </w:rPr>
              <w:t>“场馆里的思政课”授课教师推荐表</w:t>
            </w:r>
          </w:p>
        </w:tc>
      </w:tr>
      <w:tr w:rsidR="00405C06" w:rsidTr="0037209B">
        <w:trPr>
          <w:trHeight w:val="930"/>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序号</w:t>
            </w: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课程名称</w:t>
            </w: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姓名</w:t>
            </w: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工号</w:t>
            </w: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性别</w:t>
            </w: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职称</w:t>
            </w:r>
          </w:p>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（职务）</w:t>
            </w: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联系方式</w:t>
            </w: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w:t>
            </w: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kern w:val="0"/>
                <w:sz w:val="22"/>
                <w:szCs w:val="22"/>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771"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widowControl/>
              <w:jc w:val="center"/>
              <w:textAlignment w:val="center"/>
              <w:rPr>
                <w:rFonts w:ascii="仿宋_GB2312" w:eastAsia="仿宋_GB2312" w:hAnsi="宋体" w:cs="仿宋_GB2312"/>
                <w:color w:val="000000"/>
                <w:kern w:val="0"/>
                <w:sz w:val="22"/>
                <w:szCs w:val="22"/>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center"/>
              <w:rPr>
                <w:rFonts w:ascii="仿宋_GB2312" w:eastAsia="仿宋_GB2312" w:hAnsi="宋体" w:cs="仿宋_GB2312"/>
                <w:color w:val="000000"/>
                <w:sz w:val="22"/>
                <w:szCs w:val="22"/>
              </w:rPr>
            </w:pPr>
          </w:p>
        </w:tc>
      </w:tr>
      <w:tr w:rsidR="00405C06" w:rsidTr="0037209B">
        <w:trPr>
          <w:trHeight w:val="892"/>
        </w:trPr>
        <w:tc>
          <w:tcPr>
            <w:tcW w:w="8436" w:type="dxa"/>
            <w:gridSpan w:val="7"/>
            <w:tcBorders>
              <w:top w:val="single" w:sz="4" w:space="0" w:color="000000"/>
              <w:left w:val="single" w:sz="4" w:space="0" w:color="000000"/>
              <w:bottom w:val="single" w:sz="4" w:space="0" w:color="000000"/>
              <w:right w:val="single" w:sz="4" w:space="0" w:color="000000"/>
            </w:tcBorders>
            <w:vAlign w:val="center"/>
          </w:tcPr>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 xml:space="preserve">党委（党总支）意见 </w:t>
            </w:r>
            <w:r>
              <w:rPr>
                <w:rFonts w:ascii="Times New Roman" w:hAnsi="Times New Roman" w:cs="宋体" w:hint="eastAsia"/>
                <w:szCs w:val="21"/>
              </w:rPr>
              <w:t>（盖章）：</w:t>
            </w: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 xml:space="preserve">                                                   </w:t>
            </w: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p>
          <w:p w:rsidR="00405C06" w:rsidRDefault="00405C06" w:rsidP="0037209B">
            <w:pPr>
              <w:jc w:val="left"/>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 xml:space="preserve">                                                    </w:t>
            </w:r>
          </w:p>
          <w:p w:rsidR="00405C06" w:rsidRDefault="00405C06" w:rsidP="0037209B">
            <w:pPr>
              <w:jc w:val="left"/>
              <w:rPr>
                <w:rFonts w:ascii="仿宋_GB2312" w:eastAsia="仿宋_GB2312" w:hAnsi="宋体" w:cs="仿宋_GB2312"/>
                <w:color w:val="000000"/>
                <w:sz w:val="22"/>
                <w:szCs w:val="22"/>
              </w:rPr>
            </w:pPr>
          </w:p>
        </w:tc>
      </w:tr>
    </w:tbl>
    <w:p w:rsidR="00405C06" w:rsidRDefault="00405C06" w:rsidP="00405C06">
      <w:pPr>
        <w:spacing w:line="520" w:lineRule="exact"/>
        <w:rPr>
          <w:rFonts w:ascii="仿宋_GB2312" w:eastAsia="仿宋_GB2312" w:hAnsi="仿宋_GB2312" w:cs="仿宋_GB2312"/>
          <w:sz w:val="32"/>
          <w:szCs w:val="32"/>
        </w:rPr>
      </w:pPr>
    </w:p>
    <w:p w:rsidR="00405C06" w:rsidRDefault="00405C06" w:rsidP="00405C06">
      <w:pPr>
        <w:widowControl/>
        <w:spacing w:line="288" w:lineRule="auto"/>
        <w:outlineLvl w:val="0"/>
        <w:rPr>
          <w:rFonts w:ascii="黑体" w:eastAsia="黑体" w:hAnsi="黑体" w:cs="黑体"/>
          <w:sz w:val="32"/>
          <w:szCs w:val="32"/>
        </w:rPr>
      </w:pPr>
    </w:p>
    <w:p w:rsidR="00405C06" w:rsidRDefault="00405C06" w:rsidP="00405C06">
      <w:pPr>
        <w:widowControl/>
        <w:spacing w:line="288" w:lineRule="auto"/>
        <w:outlineLvl w:val="0"/>
        <w:rPr>
          <w:rFonts w:ascii="黑体" w:eastAsia="黑体" w:hAnsi="黑体" w:cs="黑体"/>
          <w:sz w:val="32"/>
          <w:szCs w:val="32"/>
        </w:rPr>
      </w:pPr>
      <w:r>
        <w:rPr>
          <w:rFonts w:ascii="黑体" w:eastAsia="黑体" w:hAnsi="黑体" w:cs="黑体" w:hint="eastAsia"/>
          <w:sz w:val="32"/>
          <w:szCs w:val="32"/>
        </w:rPr>
        <w:t>附件3</w:t>
      </w:r>
    </w:p>
    <w:tbl>
      <w:tblPr>
        <w:tblpPr w:leftFromText="180" w:rightFromText="180" w:vertAnchor="page" w:horzAnchor="page" w:tblpX="1815" w:tblpY="29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60"/>
        <w:gridCol w:w="6840"/>
      </w:tblGrid>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申请课程</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p>
        </w:tc>
      </w:tr>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所在单位</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p>
        </w:tc>
      </w:tr>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申请教师</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姓名：</w:t>
            </w:r>
            <w:r>
              <w:rPr>
                <w:rFonts w:ascii="Times New Roman" w:hAnsi="Times New Roman" w:cs="宋体" w:hint="eastAsia"/>
                <w:szCs w:val="21"/>
              </w:rPr>
              <w:t xml:space="preserve">                         </w:t>
            </w:r>
            <w:r>
              <w:rPr>
                <w:rFonts w:ascii="Times New Roman" w:hAnsi="Times New Roman" w:cs="宋体" w:hint="eastAsia"/>
                <w:szCs w:val="21"/>
              </w:rPr>
              <w:t>职称、职务：</w:t>
            </w:r>
            <w:r>
              <w:rPr>
                <w:rFonts w:ascii="Times New Roman" w:hAnsi="Times New Roman" w:cs="宋体" w:hint="eastAsia"/>
                <w:szCs w:val="21"/>
              </w:rPr>
              <w:t xml:space="preserve">        </w:t>
            </w:r>
          </w:p>
        </w:tc>
      </w:tr>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rPr>
                <w:rFonts w:ascii="Times New Roman" w:eastAsia="黑体" w:hAnsi="Times New Roman" w:cs="黑体"/>
                <w:szCs w:val="21"/>
              </w:rPr>
            </w:pPr>
            <w:r>
              <w:rPr>
                <w:rFonts w:ascii="Times New Roman" w:eastAsia="黑体" w:hAnsi="Times New Roman" w:cs="黑体" w:hint="eastAsia"/>
                <w:szCs w:val="21"/>
              </w:rPr>
              <w:t xml:space="preserve">   </w:t>
            </w:r>
            <w:r>
              <w:rPr>
                <w:rFonts w:ascii="Times New Roman" w:eastAsia="黑体" w:hAnsi="Times New Roman" w:cs="黑体" w:hint="eastAsia"/>
                <w:szCs w:val="21"/>
              </w:rPr>
              <w:t>联系方式</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p>
        </w:tc>
      </w:tr>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参与人员信息</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p>
          <w:p w:rsidR="00405C06" w:rsidRDefault="00405C06" w:rsidP="0037209B">
            <w:pPr>
              <w:spacing w:before="120" w:after="120" w:line="288" w:lineRule="auto"/>
              <w:rPr>
                <w:rFonts w:ascii="Times New Roman" w:hAnsi="Times New Roman" w:cs="宋体"/>
                <w:szCs w:val="21"/>
              </w:rPr>
            </w:pPr>
          </w:p>
          <w:p w:rsidR="00405C06" w:rsidRDefault="00405C06" w:rsidP="0037209B">
            <w:pPr>
              <w:spacing w:before="120" w:after="120" w:line="288" w:lineRule="auto"/>
              <w:rPr>
                <w:rFonts w:ascii="Times New Roman" w:hAnsi="Times New Roman" w:cs="宋体"/>
                <w:szCs w:val="21"/>
              </w:rPr>
            </w:pPr>
          </w:p>
        </w:tc>
      </w:tr>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参与人数</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总人数：</w:t>
            </w:r>
            <w:r>
              <w:rPr>
                <w:rFonts w:ascii="Times New Roman" w:hAnsi="Times New Roman" w:cs="宋体" w:hint="eastAsia"/>
                <w:szCs w:val="21"/>
              </w:rPr>
              <w:t>______</w:t>
            </w:r>
            <w:r>
              <w:rPr>
                <w:rFonts w:ascii="Times New Roman" w:hAnsi="Times New Roman" w:cs="宋体" w:hint="eastAsia"/>
                <w:szCs w:val="21"/>
              </w:rPr>
              <w:t>人，其中党员</w:t>
            </w:r>
            <w:r>
              <w:rPr>
                <w:rFonts w:ascii="Times New Roman" w:hAnsi="Times New Roman" w:cs="宋体" w:hint="eastAsia"/>
                <w:szCs w:val="21"/>
              </w:rPr>
              <w:t>______</w:t>
            </w:r>
            <w:r>
              <w:rPr>
                <w:rFonts w:ascii="Times New Roman" w:hAnsi="Times New Roman" w:cs="宋体" w:hint="eastAsia"/>
                <w:szCs w:val="21"/>
              </w:rPr>
              <w:t>人</w:t>
            </w:r>
          </w:p>
        </w:tc>
      </w:tr>
      <w:tr w:rsidR="00405C06" w:rsidTr="0037209B">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课程需求信息</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______</w:t>
            </w:r>
            <w:r>
              <w:rPr>
                <w:rFonts w:ascii="Times New Roman" w:hAnsi="Times New Roman" w:cs="宋体" w:hint="eastAsia"/>
                <w:szCs w:val="21"/>
              </w:rPr>
              <w:t>年</w:t>
            </w:r>
            <w:r>
              <w:rPr>
                <w:rFonts w:ascii="Times New Roman" w:hAnsi="Times New Roman" w:cs="宋体" w:hint="eastAsia"/>
                <w:szCs w:val="21"/>
              </w:rPr>
              <w:t>______</w:t>
            </w:r>
            <w:r>
              <w:rPr>
                <w:rFonts w:ascii="Times New Roman" w:hAnsi="Times New Roman" w:cs="宋体" w:hint="eastAsia"/>
                <w:szCs w:val="21"/>
              </w:rPr>
              <w:t>月</w:t>
            </w:r>
            <w:r>
              <w:rPr>
                <w:rFonts w:ascii="Times New Roman" w:hAnsi="Times New Roman" w:cs="宋体" w:hint="eastAsia"/>
                <w:szCs w:val="21"/>
              </w:rPr>
              <w:t>______</w:t>
            </w:r>
            <w:r>
              <w:rPr>
                <w:rFonts w:ascii="Times New Roman" w:hAnsi="Times New Roman" w:cs="宋体" w:hint="eastAsia"/>
                <w:szCs w:val="21"/>
              </w:rPr>
              <w:t>日</w:t>
            </w:r>
            <w:r>
              <w:rPr>
                <w:rFonts w:ascii="Times New Roman" w:hAnsi="Times New Roman" w:cs="宋体" w:hint="eastAsia"/>
                <w:szCs w:val="21"/>
              </w:rPr>
              <w:t xml:space="preserve"> ______</w:t>
            </w:r>
            <w:r>
              <w:rPr>
                <w:rFonts w:ascii="Times New Roman" w:hAnsi="Times New Roman" w:cs="宋体" w:hint="eastAsia"/>
                <w:szCs w:val="21"/>
              </w:rPr>
              <w:t>时</w:t>
            </w:r>
            <w:r>
              <w:rPr>
                <w:rFonts w:ascii="Times New Roman" w:hAnsi="Times New Roman" w:cs="宋体" w:hint="eastAsia"/>
                <w:szCs w:val="21"/>
              </w:rPr>
              <w:t>______</w:t>
            </w:r>
            <w:r>
              <w:rPr>
                <w:rFonts w:ascii="Times New Roman" w:hAnsi="Times New Roman" w:cs="宋体" w:hint="eastAsia"/>
                <w:szCs w:val="21"/>
              </w:rPr>
              <w:t>分</w:t>
            </w:r>
            <w:r>
              <w:rPr>
                <w:rFonts w:ascii="Times New Roman" w:hAnsi="Times New Roman" w:cs="宋体" w:hint="eastAsia"/>
                <w:szCs w:val="21"/>
              </w:rPr>
              <w:t xml:space="preserve"> </w:t>
            </w:r>
            <w:r>
              <w:rPr>
                <w:rFonts w:ascii="Times New Roman" w:hAnsi="Times New Roman" w:cs="宋体" w:hint="eastAsia"/>
                <w:szCs w:val="21"/>
              </w:rPr>
              <w:t>至</w:t>
            </w:r>
            <w:r>
              <w:rPr>
                <w:rFonts w:ascii="Times New Roman" w:hAnsi="Times New Roman" w:cs="宋体" w:hint="eastAsia"/>
                <w:szCs w:val="21"/>
              </w:rPr>
              <w:t>______</w:t>
            </w:r>
            <w:r>
              <w:rPr>
                <w:rFonts w:ascii="Times New Roman" w:hAnsi="Times New Roman" w:cs="宋体" w:hint="eastAsia"/>
                <w:szCs w:val="21"/>
              </w:rPr>
              <w:t>时</w:t>
            </w:r>
            <w:r>
              <w:rPr>
                <w:rFonts w:ascii="Times New Roman" w:hAnsi="Times New Roman" w:cs="宋体" w:hint="eastAsia"/>
                <w:szCs w:val="21"/>
              </w:rPr>
              <w:t>______</w:t>
            </w:r>
            <w:r>
              <w:rPr>
                <w:rFonts w:ascii="Times New Roman" w:hAnsi="Times New Roman" w:cs="宋体" w:hint="eastAsia"/>
                <w:szCs w:val="21"/>
              </w:rPr>
              <w:t>分</w:t>
            </w:r>
          </w:p>
        </w:tc>
      </w:tr>
      <w:tr w:rsidR="00405C06" w:rsidTr="0037209B">
        <w:trPr>
          <w:trHeight w:val="1273"/>
        </w:trPr>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申请单位意见</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负责人签字（盖章）：</w:t>
            </w:r>
          </w:p>
          <w:p w:rsidR="00405C06" w:rsidRDefault="00405C06" w:rsidP="0037209B">
            <w:pPr>
              <w:spacing w:before="120" w:after="120" w:line="288" w:lineRule="auto"/>
              <w:rPr>
                <w:rFonts w:ascii="Times New Roman" w:hAnsi="Times New Roman" w:cs="宋体"/>
                <w:szCs w:val="21"/>
              </w:rPr>
            </w:pPr>
          </w:p>
          <w:p w:rsidR="00405C06" w:rsidRDefault="00405C06" w:rsidP="0037209B">
            <w:pPr>
              <w:spacing w:before="120" w:after="120" w:line="288" w:lineRule="auto"/>
              <w:rPr>
                <w:rFonts w:ascii="Times New Roman" w:hAnsi="Times New Roman" w:cs="宋体"/>
                <w:szCs w:val="21"/>
              </w:rPr>
            </w:pPr>
          </w:p>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 xml:space="preserve">                             </w:t>
            </w:r>
            <w:r>
              <w:rPr>
                <w:rFonts w:ascii="Times New Roman" w:hAnsi="Times New Roman" w:cs="宋体" w:hint="eastAsia"/>
                <w:szCs w:val="21"/>
              </w:rPr>
              <w:t>日期：</w:t>
            </w:r>
            <w:r>
              <w:rPr>
                <w:rFonts w:ascii="Times New Roman" w:hAnsi="Times New Roman" w:cs="宋体" w:hint="eastAsia"/>
                <w:szCs w:val="21"/>
              </w:rPr>
              <w:t xml:space="preserve">      </w:t>
            </w:r>
            <w:r>
              <w:rPr>
                <w:rFonts w:ascii="Times New Roman" w:hAnsi="Times New Roman" w:cs="宋体" w:hint="eastAsia"/>
                <w:szCs w:val="21"/>
              </w:rPr>
              <w:t>年</w:t>
            </w:r>
            <w:r>
              <w:rPr>
                <w:rFonts w:ascii="Times New Roman" w:hAnsi="Times New Roman" w:cs="宋体" w:hint="eastAsia"/>
                <w:szCs w:val="21"/>
              </w:rPr>
              <w:t xml:space="preserve">     _</w:t>
            </w:r>
            <w:r>
              <w:rPr>
                <w:rFonts w:ascii="Times New Roman" w:hAnsi="Times New Roman" w:cs="宋体" w:hint="eastAsia"/>
                <w:szCs w:val="21"/>
              </w:rPr>
              <w:t>月</w:t>
            </w:r>
            <w:r>
              <w:rPr>
                <w:rFonts w:ascii="Times New Roman" w:hAnsi="Times New Roman" w:cs="宋体" w:hint="eastAsia"/>
                <w:szCs w:val="21"/>
              </w:rPr>
              <w:t xml:space="preserve">     </w:t>
            </w:r>
            <w:r>
              <w:rPr>
                <w:rFonts w:ascii="Times New Roman" w:hAnsi="Times New Roman" w:cs="宋体" w:hint="eastAsia"/>
                <w:szCs w:val="21"/>
              </w:rPr>
              <w:t>日</w:t>
            </w:r>
          </w:p>
        </w:tc>
      </w:tr>
      <w:tr w:rsidR="00405C06" w:rsidTr="0037209B">
        <w:trPr>
          <w:trHeight w:val="1253"/>
        </w:trPr>
        <w:tc>
          <w:tcPr>
            <w:tcW w:w="1660" w:type="dxa"/>
            <w:tcMar>
              <w:top w:w="60" w:type="dxa"/>
              <w:left w:w="120" w:type="dxa"/>
              <w:bottom w:w="30" w:type="dxa"/>
              <w:right w:w="120" w:type="dxa"/>
            </w:tcMar>
          </w:tcPr>
          <w:p w:rsidR="00405C06" w:rsidRDefault="00405C06" w:rsidP="0037209B">
            <w:pPr>
              <w:spacing w:before="120" w:after="120" w:line="288" w:lineRule="auto"/>
              <w:jc w:val="center"/>
              <w:rPr>
                <w:rFonts w:ascii="Times New Roman" w:eastAsia="黑体" w:hAnsi="Times New Roman" w:cs="黑体"/>
                <w:szCs w:val="21"/>
              </w:rPr>
            </w:pPr>
            <w:r>
              <w:rPr>
                <w:rFonts w:ascii="Times New Roman" w:eastAsia="黑体" w:hAnsi="Times New Roman" w:cs="黑体" w:hint="eastAsia"/>
                <w:szCs w:val="21"/>
              </w:rPr>
              <w:t>校史馆意见</w:t>
            </w:r>
          </w:p>
        </w:tc>
        <w:tc>
          <w:tcPr>
            <w:tcW w:w="6840" w:type="dxa"/>
            <w:tcMar>
              <w:top w:w="60" w:type="dxa"/>
              <w:left w:w="120" w:type="dxa"/>
              <w:bottom w:w="30" w:type="dxa"/>
              <w:right w:w="120" w:type="dxa"/>
            </w:tcMar>
          </w:tcPr>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审核人签字（盖章）：</w:t>
            </w:r>
          </w:p>
          <w:p w:rsidR="00405C06" w:rsidRDefault="00405C06" w:rsidP="0037209B">
            <w:pPr>
              <w:spacing w:before="120" w:after="120" w:line="288" w:lineRule="auto"/>
              <w:rPr>
                <w:rFonts w:ascii="Times New Roman" w:hAnsi="Times New Roman" w:cs="宋体"/>
                <w:szCs w:val="21"/>
              </w:rPr>
            </w:pPr>
          </w:p>
          <w:p w:rsidR="00405C06" w:rsidRDefault="00405C06" w:rsidP="0037209B">
            <w:pPr>
              <w:spacing w:before="120" w:after="120" w:line="288" w:lineRule="auto"/>
              <w:rPr>
                <w:rFonts w:ascii="Times New Roman" w:hAnsi="Times New Roman" w:cs="宋体"/>
                <w:szCs w:val="21"/>
              </w:rPr>
            </w:pPr>
            <w:r>
              <w:rPr>
                <w:rFonts w:ascii="Times New Roman" w:hAnsi="Times New Roman" w:cs="宋体" w:hint="eastAsia"/>
                <w:szCs w:val="21"/>
              </w:rPr>
              <w:t xml:space="preserve">                             </w:t>
            </w:r>
            <w:r>
              <w:rPr>
                <w:rFonts w:ascii="Times New Roman" w:hAnsi="Times New Roman" w:cs="宋体" w:hint="eastAsia"/>
                <w:szCs w:val="21"/>
              </w:rPr>
              <w:t>日期：</w:t>
            </w:r>
            <w:r>
              <w:rPr>
                <w:rFonts w:ascii="Times New Roman" w:hAnsi="Times New Roman" w:cs="宋体" w:hint="eastAsia"/>
                <w:szCs w:val="21"/>
              </w:rPr>
              <w:t xml:space="preserve">      </w:t>
            </w:r>
            <w:r>
              <w:rPr>
                <w:rFonts w:ascii="Times New Roman" w:hAnsi="Times New Roman" w:cs="宋体" w:hint="eastAsia"/>
                <w:szCs w:val="21"/>
              </w:rPr>
              <w:t>年</w:t>
            </w:r>
            <w:r>
              <w:rPr>
                <w:rFonts w:ascii="Times New Roman" w:hAnsi="Times New Roman" w:cs="宋体" w:hint="eastAsia"/>
                <w:szCs w:val="21"/>
              </w:rPr>
              <w:t xml:space="preserve">     _</w:t>
            </w:r>
            <w:r>
              <w:rPr>
                <w:rFonts w:ascii="Times New Roman" w:hAnsi="Times New Roman" w:cs="宋体" w:hint="eastAsia"/>
                <w:szCs w:val="21"/>
              </w:rPr>
              <w:t>月</w:t>
            </w:r>
            <w:r>
              <w:rPr>
                <w:rFonts w:ascii="Times New Roman" w:hAnsi="Times New Roman" w:cs="宋体" w:hint="eastAsia"/>
                <w:szCs w:val="21"/>
              </w:rPr>
              <w:t xml:space="preserve">     </w:t>
            </w:r>
            <w:r>
              <w:rPr>
                <w:rFonts w:ascii="Times New Roman" w:hAnsi="Times New Roman" w:cs="宋体" w:hint="eastAsia"/>
                <w:szCs w:val="21"/>
              </w:rPr>
              <w:t>日</w:t>
            </w:r>
          </w:p>
        </w:tc>
      </w:tr>
      <w:tr w:rsidR="00405C06" w:rsidTr="0037209B">
        <w:trPr>
          <w:trHeight w:val="1710"/>
        </w:trPr>
        <w:tc>
          <w:tcPr>
            <w:tcW w:w="1660" w:type="dxa"/>
            <w:tcMar>
              <w:top w:w="60" w:type="dxa"/>
              <w:left w:w="120" w:type="dxa"/>
              <w:bottom w:w="30" w:type="dxa"/>
              <w:right w:w="120" w:type="dxa"/>
            </w:tcMar>
          </w:tcPr>
          <w:p w:rsidR="00405C06" w:rsidRDefault="00405C06" w:rsidP="0037209B">
            <w:pPr>
              <w:jc w:val="center"/>
              <w:rPr>
                <w:rFonts w:ascii="Times New Roman" w:eastAsia="黑体" w:hAnsi="Times New Roman" w:cs="黑体"/>
                <w:szCs w:val="21"/>
              </w:rPr>
            </w:pPr>
          </w:p>
          <w:p w:rsidR="00405C06" w:rsidRDefault="00405C06" w:rsidP="0037209B">
            <w:pPr>
              <w:jc w:val="center"/>
              <w:rPr>
                <w:rFonts w:ascii="Times New Roman" w:eastAsia="黑体" w:hAnsi="Times New Roman" w:cs="黑体"/>
                <w:szCs w:val="21"/>
              </w:rPr>
            </w:pPr>
          </w:p>
          <w:p w:rsidR="00405C06" w:rsidRDefault="00405C06" w:rsidP="0037209B">
            <w:r>
              <w:rPr>
                <w:rFonts w:ascii="Times New Roman" w:eastAsia="黑体" w:hAnsi="Times New Roman" w:cs="黑体" w:hint="eastAsia"/>
                <w:szCs w:val="21"/>
              </w:rPr>
              <w:t xml:space="preserve">    </w:t>
            </w:r>
            <w:r>
              <w:rPr>
                <w:rFonts w:ascii="Times New Roman" w:eastAsia="黑体" w:hAnsi="Times New Roman" w:cs="黑体" w:hint="eastAsia"/>
                <w:szCs w:val="21"/>
              </w:rPr>
              <w:t>备注</w:t>
            </w:r>
          </w:p>
        </w:tc>
        <w:tc>
          <w:tcPr>
            <w:tcW w:w="6840" w:type="dxa"/>
            <w:tcMar>
              <w:top w:w="60" w:type="dxa"/>
              <w:left w:w="120" w:type="dxa"/>
              <w:bottom w:w="30" w:type="dxa"/>
              <w:right w:w="120" w:type="dxa"/>
            </w:tcMar>
          </w:tcPr>
          <w:p w:rsidR="00405C06" w:rsidRDefault="00405C06" w:rsidP="0037209B">
            <w:pPr>
              <w:rPr>
                <w:sz w:val="20"/>
                <w:szCs w:val="21"/>
              </w:rPr>
            </w:pPr>
          </w:p>
          <w:p w:rsidR="00405C06" w:rsidRDefault="00405C06" w:rsidP="0037209B">
            <w:pPr>
              <w:rPr>
                <w:sz w:val="20"/>
                <w:szCs w:val="21"/>
              </w:rPr>
            </w:pPr>
            <w:r>
              <w:rPr>
                <w:rFonts w:hint="eastAsia"/>
                <w:sz w:val="20"/>
                <w:szCs w:val="21"/>
              </w:rPr>
              <w:t>1.</w:t>
            </w:r>
            <w:r>
              <w:rPr>
                <w:rFonts w:hint="eastAsia"/>
                <w:sz w:val="20"/>
                <w:szCs w:val="21"/>
              </w:rPr>
              <w:t>若需变更授课时间或人数，需至少提前</w:t>
            </w:r>
            <w:r>
              <w:rPr>
                <w:rFonts w:hint="eastAsia"/>
                <w:sz w:val="20"/>
                <w:szCs w:val="21"/>
              </w:rPr>
              <w:t xml:space="preserve"> 1 </w:t>
            </w:r>
            <w:proofErr w:type="gramStart"/>
            <w:r>
              <w:rPr>
                <w:rFonts w:hint="eastAsia"/>
                <w:sz w:val="20"/>
                <w:szCs w:val="21"/>
              </w:rPr>
              <w:t>个</w:t>
            </w:r>
            <w:proofErr w:type="gramEnd"/>
            <w:r>
              <w:rPr>
                <w:rFonts w:hint="eastAsia"/>
                <w:sz w:val="20"/>
                <w:szCs w:val="21"/>
              </w:rPr>
              <w:t>工作日通过联系电话或电子邮箱告知宣传部；</w:t>
            </w:r>
          </w:p>
          <w:p w:rsidR="00405C06" w:rsidRDefault="00405C06" w:rsidP="0037209B">
            <w:pPr>
              <w:rPr>
                <w:sz w:val="20"/>
                <w:szCs w:val="21"/>
              </w:rPr>
            </w:pPr>
            <w:r>
              <w:rPr>
                <w:rFonts w:hint="eastAsia"/>
                <w:sz w:val="20"/>
                <w:szCs w:val="21"/>
              </w:rPr>
              <w:t>2.</w:t>
            </w:r>
            <w:r>
              <w:rPr>
                <w:rFonts w:hint="eastAsia"/>
                <w:sz w:val="20"/>
                <w:szCs w:val="21"/>
              </w:rPr>
              <w:t>课程结束后，申请单位需协助校史馆收集参与人员反馈意见；</w:t>
            </w:r>
          </w:p>
          <w:p w:rsidR="00405C06" w:rsidRDefault="00405C06" w:rsidP="0037209B">
            <w:pPr>
              <w:rPr>
                <w:sz w:val="20"/>
                <w:szCs w:val="21"/>
              </w:rPr>
            </w:pPr>
            <w:r>
              <w:rPr>
                <w:rFonts w:hint="eastAsia"/>
                <w:sz w:val="20"/>
                <w:szCs w:val="21"/>
              </w:rPr>
              <w:t>3.</w:t>
            </w:r>
            <w:r>
              <w:rPr>
                <w:rFonts w:hint="eastAsia"/>
                <w:sz w:val="20"/>
                <w:szCs w:val="21"/>
              </w:rPr>
              <w:t>请通过“学校</w:t>
            </w:r>
            <w:proofErr w:type="gramStart"/>
            <w:r>
              <w:rPr>
                <w:rFonts w:hint="eastAsia"/>
                <w:sz w:val="20"/>
                <w:szCs w:val="21"/>
              </w:rPr>
              <w:t>校</w:t>
            </w:r>
            <w:proofErr w:type="gramEnd"/>
            <w:r>
              <w:rPr>
                <w:rFonts w:hint="eastAsia"/>
                <w:sz w:val="20"/>
                <w:szCs w:val="21"/>
              </w:rPr>
              <w:t>史馆预约系统”提交申请表。</w:t>
            </w:r>
          </w:p>
        </w:tc>
      </w:tr>
    </w:tbl>
    <w:p w:rsidR="00405C06" w:rsidRDefault="00405C06" w:rsidP="00405C06">
      <w:pPr>
        <w:widowControl/>
        <w:spacing w:line="288" w:lineRule="auto"/>
        <w:jc w:val="center"/>
        <w:outlineLvl w:val="0"/>
        <w:rPr>
          <w:rFonts w:ascii="Arial" w:eastAsia="等线" w:hAnsi="Arial" w:cs="Arial"/>
          <w:b/>
          <w:bCs/>
          <w:sz w:val="36"/>
          <w:szCs w:val="36"/>
        </w:rPr>
      </w:pPr>
      <w:r>
        <w:rPr>
          <w:rFonts w:ascii="方正小标宋简体" w:eastAsia="方正小标宋简体" w:hAnsi="方正小标宋简体" w:cs="方正小标宋简体" w:hint="eastAsia"/>
          <w:sz w:val="36"/>
          <w:szCs w:val="36"/>
        </w:rPr>
        <w:t>“场馆里的思政课”授课申请表</w:t>
      </w:r>
    </w:p>
    <w:p w:rsidR="000A094F" w:rsidRPr="00405C06" w:rsidRDefault="000A094F"/>
    <w:sectPr w:rsidR="000A094F" w:rsidRPr="00405C0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C4B" w:rsidRDefault="00CE4C4B" w:rsidP="00405C06">
      <w:r>
        <w:separator/>
      </w:r>
    </w:p>
  </w:endnote>
  <w:endnote w:type="continuationSeparator" w:id="0">
    <w:p w:rsidR="00CE4C4B" w:rsidRDefault="00CE4C4B" w:rsidP="0040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5C06" w:rsidRDefault="00405C06">
    <w:pPr>
      <w:pStyle w:val="a5"/>
    </w:pPr>
    <w:r>
      <w:rPr>
        <w:noProof/>
      </w:rPr>
      <mc:AlternateContent>
        <mc:Choice Requires="wps">
          <w:drawing>
            <wp:anchor distT="0" distB="0" distL="114300" distR="114300" simplePos="0" relativeHeight="251657216" behindDoc="0" locked="0" layoutInCell="1" allowOverlap="1" wp14:anchorId="44556971" wp14:editId="567EEEE0">
              <wp:simplePos x="0" y="0"/>
              <wp:positionH relativeFrom="margin">
                <wp:align>center</wp:align>
              </wp:positionH>
              <wp:positionV relativeFrom="paragraph">
                <wp:posOffset>0</wp:posOffset>
              </wp:positionV>
              <wp:extent cx="534035" cy="19748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C06" w:rsidRDefault="00405C06">
                          <w:pPr>
                            <w:pStyle w:val="a5"/>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w:t>
                          </w:r>
                          <w:r>
                            <w:rPr>
                              <w:rFonts w:ascii="宋体" w:hAnsi="宋体" w:cs="宋体" w:hint="eastAsia"/>
                              <w:sz w:val="24"/>
                              <w:szCs w:val="24"/>
                            </w:rPr>
                            <w:fldChar w:fldCharType="end"/>
                          </w:r>
                          <w:r>
                            <w:rPr>
                              <w:rFonts w:ascii="宋体" w:hAnsi="宋体" w:cs="宋体" w:hint="eastAsia"/>
                              <w:sz w:val="24"/>
                              <w:szCs w:val="24"/>
                            </w:rPr>
                            <w:t xml:space="preserve"> </w:t>
                          </w:r>
                          <w:r>
                            <w:rPr>
                              <w:rFonts w:ascii="宋体" w:hAnsi="宋体" w:cs="宋体" w:hint="eastAsia"/>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56971" id="_x0000_t202" coordsize="21600,21600" o:spt="202" path="m,l,21600r21600,l21600,xe">
              <v:stroke joinstyle="miter"/>
              <v:path gradientshapeok="t" o:connecttype="rect"/>
            </v:shapetype>
            <v:shape id="文本框 2" o:spid="_x0000_s1026" type="#_x0000_t202" style="position:absolute;margin-left:0;margin-top:0;width:42.05pt;height:15.5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" filled="f" stroked="f">
              <v:textbox style="mso-fit-shape-to-text:t" inset="0,0,0,0">
                <w:txbxContent>
                  <w:p w:rsidR="00405C06" w:rsidRDefault="00405C06">
                    <w:pPr>
                      <w:pStyle w:val="a5"/>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w:t>
                    </w:r>
                    <w:r>
                      <w:rPr>
                        <w:rFonts w:ascii="宋体" w:hAnsi="宋体" w:cs="宋体" w:hint="eastAsia"/>
                        <w:sz w:val="24"/>
                        <w:szCs w:val="24"/>
                      </w:rPr>
                      <w:fldChar w:fldCharType="end"/>
                    </w:r>
                    <w:r>
                      <w:rPr>
                        <w:rFonts w:ascii="宋体" w:hAnsi="宋体" w:cs="宋体" w:hint="eastAsia"/>
                        <w:sz w:val="24"/>
                        <w:szCs w:val="24"/>
                      </w:rPr>
                      <w:t xml:space="preserve"> </w:t>
                    </w:r>
                    <w:r>
                      <w:rPr>
                        <w:rFonts w:ascii="宋体" w:hAnsi="宋体" w:cs="宋体" w:hint="eastAsia"/>
                        <w:sz w:val="24"/>
                        <w:szCs w:val="24"/>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F0F" w:rsidRDefault="00405C06">
    <w:pPr>
      <w:pStyle w:val="a5"/>
    </w:pPr>
    <w:r>
      <w:rPr>
        <w:noProof/>
      </w:rPr>
      <mc:AlternateContent>
        <mc:Choice Requires="wps">
          <w:drawing>
            <wp:anchor distT="0" distB="0" distL="114300" distR="114300" simplePos="0" relativeHeight="251658240" behindDoc="0" locked="0" layoutInCell="1" allowOverlap="1" wp14:anchorId="1ABD257C" wp14:editId="589F2D64">
              <wp:simplePos x="0" y="0"/>
              <wp:positionH relativeFrom="margin">
                <wp:align>center</wp:align>
              </wp:positionH>
              <wp:positionV relativeFrom="paragraph">
                <wp:posOffset>0</wp:posOffset>
              </wp:positionV>
              <wp:extent cx="534035" cy="1974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F0F" w:rsidRDefault="00BA652A">
                          <w:pPr>
                            <w:pStyle w:val="a5"/>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w:t>
                          </w:r>
                          <w:r>
                            <w:rPr>
                              <w:rFonts w:ascii="宋体" w:hAnsi="宋体" w:cs="宋体" w:hint="eastAsia"/>
                              <w:sz w:val="24"/>
                              <w:szCs w:val="24"/>
                            </w:rPr>
                            <w:fldChar w:fldCharType="end"/>
                          </w:r>
                          <w:r>
                            <w:rPr>
                              <w:rFonts w:ascii="宋体" w:hAnsi="宋体" w:cs="宋体" w:hint="eastAsia"/>
                              <w:sz w:val="24"/>
                              <w:szCs w:val="24"/>
                            </w:rPr>
                            <w:t xml:space="preserve"> </w:t>
                          </w:r>
                          <w:r>
                            <w:rPr>
                              <w:rFonts w:ascii="宋体" w:hAnsi="宋体" w:cs="宋体" w:hint="eastAsia"/>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D257C" id="_x0000_t202" coordsize="21600,21600" o:spt="202" path="m,l,21600r21600,l21600,xe">
              <v:stroke joinstyle="miter"/>
              <v:path gradientshapeok="t" o:connecttype="rect"/>
            </v:shapetype>
            <v:shape id="文本框 1" o:spid="_x0000_s1027" type="#_x0000_t202" style="position:absolute;margin-left:0;margin-top:0;width:42.05pt;height:15.5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" filled="f" stroked="f">
              <v:textbox style="mso-fit-shape-to-text:t" inset="0,0,0,0">
                <w:txbxContent>
                  <w:p w:rsidR="00F30F0F" w:rsidRDefault="00BA652A">
                    <w:pPr>
                      <w:pStyle w:val="a5"/>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Pr>
                        <w:rFonts w:ascii="宋体" w:hAnsi="宋体" w:cs="宋体" w:hint="eastAsia"/>
                        <w:sz w:val="24"/>
                        <w:szCs w:val="24"/>
                      </w:rPr>
                      <w:t>1</w:t>
                    </w:r>
                    <w:r>
                      <w:rPr>
                        <w:rFonts w:ascii="宋体" w:hAnsi="宋体" w:cs="宋体" w:hint="eastAsia"/>
                        <w:sz w:val="24"/>
                        <w:szCs w:val="24"/>
                      </w:rPr>
                      <w:fldChar w:fldCharType="end"/>
                    </w:r>
                    <w:r>
                      <w:rPr>
                        <w:rFonts w:ascii="宋体" w:hAnsi="宋体" w:cs="宋体" w:hint="eastAsia"/>
                        <w:sz w:val="24"/>
                        <w:szCs w:val="24"/>
                      </w:rPr>
                      <w:t xml:space="preserve"> </w:t>
                    </w:r>
                    <w:r>
                      <w:rPr>
                        <w:rFonts w:ascii="宋体" w:hAnsi="宋体" w:cs="宋体"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C4B" w:rsidRDefault="00CE4C4B" w:rsidP="00405C06">
      <w:r>
        <w:separator/>
      </w:r>
    </w:p>
  </w:footnote>
  <w:footnote w:type="continuationSeparator" w:id="0">
    <w:p w:rsidR="00CE4C4B" w:rsidRDefault="00CE4C4B" w:rsidP="00405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4F"/>
    <w:rsid w:val="000A094F"/>
    <w:rsid w:val="00405C06"/>
    <w:rsid w:val="00BA652A"/>
    <w:rsid w:val="00CE4C4B"/>
    <w:rsid w:val="00FE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68585B-BC70-4EE9-A0F8-F92E3457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0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C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05C06"/>
    <w:rPr>
      <w:sz w:val="18"/>
      <w:szCs w:val="18"/>
    </w:rPr>
  </w:style>
  <w:style w:type="paragraph" w:styleId="a5">
    <w:name w:val="footer"/>
    <w:basedOn w:val="a"/>
    <w:link w:val="a6"/>
    <w:unhideWhenUsed/>
    <w:rsid w:val="00405C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405C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2431</Words>
  <Characters>2505</Characters>
  <Application>Microsoft Office Word</Application>
  <DocSecurity>0</DocSecurity>
  <Lines>156</Lines>
  <Paragraphs>88</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王婷</dc:creator>
  <cp:keywords/>
  <dc:description/>
  <cp:lastModifiedBy>王婷</cp:lastModifiedBy>
  <cp:revision>2</cp:revision>
  <dcterms:created xsi:type="dcterms:W3CDTF">2025-11-27T03:34:00Z</dcterms:created>
  <dcterms:modified xsi:type="dcterms:W3CDTF">2025-11-27T03:35:00Z</dcterms:modified>
</cp:coreProperties>
</file>